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5D25B" w14:textId="77777777" w:rsidR="009C3185" w:rsidRPr="008032D7" w:rsidRDefault="00E3536D" w:rsidP="00AD2A2A">
      <w:pPr>
        <w:pStyle w:val="PaperTitle"/>
        <w:rPr>
          <w:lang w:val="en-GB"/>
        </w:rPr>
      </w:pPr>
      <w:r w:rsidRPr="008032D7">
        <w:rPr>
          <w:lang w:val="en-GB"/>
        </w:rPr>
        <w:t xml:space="preserve">Towards a </w:t>
      </w:r>
      <w:r w:rsidR="00771C2D" w:rsidRPr="008032D7">
        <w:rPr>
          <w:lang w:val="en-GB"/>
        </w:rPr>
        <w:t>M</w:t>
      </w:r>
      <w:r w:rsidR="00D778A1" w:rsidRPr="008032D7">
        <w:rPr>
          <w:lang w:val="en-GB"/>
        </w:rPr>
        <w:t xml:space="preserve">ultidisciplinary </w:t>
      </w:r>
      <w:r w:rsidR="00771C2D" w:rsidRPr="008032D7">
        <w:rPr>
          <w:lang w:val="en-GB"/>
        </w:rPr>
        <w:t>R</w:t>
      </w:r>
      <w:r w:rsidR="00D778A1" w:rsidRPr="008032D7">
        <w:rPr>
          <w:lang w:val="en-GB"/>
        </w:rPr>
        <w:t xml:space="preserve">esearch </w:t>
      </w:r>
      <w:r w:rsidRPr="008032D7">
        <w:rPr>
          <w:lang w:val="en-GB"/>
        </w:rPr>
        <w:t xml:space="preserve">Framework for studying </w:t>
      </w:r>
      <w:r w:rsidR="00771C2D" w:rsidRPr="008032D7">
        <w:rPr>
          <w:lang w:val="en-GB"/>
        </w:rPr>
        <w:t>the Digital Transformation of Industry</w:t>
      </w:r>
    </w:p>
    <w:p w14:paraId="6D83CE3D" w14:textId="77777777" w:rsidR="009C3185" w:rsidRPr="008032D7" w:rsidRDefault="009C3185" w:rsidP="00AD2A2A">
      <w:pPr>
        <w:pStyle w:val="Authors"/>
        <w:rPr>
          <w:lang w:val="en-GB"/>
        </w:rPr>
      </w:pPr>
    </w:p>
    <w:p w14:paraId="748BEA8D" w14:textId="4DAF7506" w:rsidR="009C3185" w:rsidRPr="008032D7" w:rsidRDefault="009C3185" w:rsidP="00AD2A2A">
      <w:pPr>
        <w:pStyle w:val="Authors"/>
        <w:rPr>
          <w:lang w:val="en-GB"/>
        </w:rPr>
      </w:pPr>
      <w:r w:rsidRPr="008032D7">
        <w:rPr>
          <w:lang w:val="en-GB"/>
        </w:rPr>
        <w:t>E</w:t>
      </w:r>
      <w:r w:rsidR="00F52B5A" w:rsidRPr="008032D7">
        <w:rPr>
          <w:lang w:val="en-GB"/>
        </w:rPr>
        <w:t>.</w:t>
      </w:r>
      <w:r w:rsidRPr="008032D7">
        <w:rPr>
          <w:lang w:val="en-GB"/>
        </w:rPr>
        <w:t xml:space="preserve"> Dessers</w:t>
      </w:r>
      <w:r w:rsidR="003A0E82" w:rsidRPr="008032D7">
        <w:rPr>
          <w:rStyle w:val="AuthorsafiiliationChar"/>
          <w:i w:val="0"/>
          <w:sz w:val="20"/>
          <w:vertAlign w:val="superscript"/>
          <w:lang w:val="en-GB"/>
        </w:rPr>
        <w:t>1-2</w:t>
      </w:r>
      <w:r w:rsidRPr="008032D7">
        <w:rPr>
          <w:lang w:val="en-GB"/>
        </w:rPr>
        <w:t xml:space="preserve">, </w:t>
      </w:r>
      <w:r w:rsidR="00771C2D" w:rsidRPr="008032D7">
        <w:rPr>
          <w:rStyle w:val="AuthorsafiiliationChar"/>
          <w:i w:val="0"/>
          <w:lang w:val="en-GB"/>
        </w:rPr>
        <w:t>S. Dhondt</w:t>
      </w:r>
      <w:r w:rsidR="004F6B7B" w:rsidRPr="008032D7">
        <w:rPr>
          <w:rStyle w:val="AuthorsafiiliationChar"/>
          <w:i w:val="0"/>
          <w:sz w:val="20"/>
          <w:vertAlign w:val="superscript"/>
          <w:lang w:val="en-GB"/>
        </w:rPr>
        <w:t>2</w:t>
      </w:r>
      <w:r w:rsidR="003A0E82" w:rsidRPr="008032D7">
        <w:rPr>
          <w:rStyle w:val="AuthorsafiiliationChar"/>
          <w:i w:val="0"/>
          <w:sz w:val="20"/>
          <w:vertAlign w:val="superscript"/>
          <w:lang w:val="en-GB"/>
        </w:rPr>
        <w:t>-3</w:t>
      </w:r>
      <w:r w:rsidR="004F6B7B" w:rsidRPr="008032D7">
        <w:rPr>
          <w:rStyle w:val="AuthorsafiiliationChar"/>
          <w:i w:val="0"/>
          <w:lang w:val="en-GB"/>
        </w:rPr>
        <w:t xml:space="preserve">, </w:t>
      </w:r>
      <w:r w:rsidR="00771C2D" w:rsidRPr="008032D7">
        <w:rPr>
          <w:rStyle w:val="AuthorsafiiliationChar"/>
          <w:i w:val="0"/>
          <w:lang w:val="en-GB"/>
        </w:rPr>
        <w:t>M. Ramioul</w:t>
      </w:r>
      <w:r w:rsidR="003A0E82" w:rsidRPr="008032D7">
        <w:rPr>
          <w:rStyle w:val="AuthorsafiiliationChar"/>
          <w:i w:val="0"/>
          <w:sz w:val="20"/>
          <w:vertAlign w:val="superscript"/>
          <w:lang w:val="en-GB"/>
        </w:rPr>
        <w:t>1</w:t>
      </w:r>
      <w:r w:rsidR="004F6B7B" w:rsidRPr="008032D7">
        <w:rPr>
          <w:lang w:val="en-GB"/>
        </w:rPr>
        <w:t xml:space="preserve">, </w:t>
      </w:r>
      <w:r w:rsidR="00771C2D" w:rsidRPr="008032D7">
        <w:rPr>
          <w:lang w:val="en-GB"/>
        </w:rPr>
        <w:t>J. De Schutter</w:t>
      </w:r>
      <w:r w:rsidR="003A0E82" w:rsidRPr="008032D7">
        <w:rPr>
          <w:rStyle w:val="AuthorsafiiliationChar"/>
          <w:i w:val="0"/>
          <w:sz w:val="20"/>
          <w:vertAlign w:val="superscript"/>
          <w:lang w:val="en-GB"/>
        </w:rPr>
        <w:t>4</w:t>
      </w:r>
      <w:r w:rsidR="00DF03CC" w:rsidRPr="008032D7">
        <w:rPr>
          <w:rStyle w:val="AuthorsafiiliationChar"/>
          <w:i w:val="0"/>
          <w:sz w:val="20"/>
          <w:vertAlign w:val="superscript"/>
          <w:lang w:val="en-GB"/>
        </w:rPr>
        <w:t>-5</w:t>
      </w:r>
      <w:r w:rsidR="00757CDB" w:rsidRPr="008032D7">
        <w:rPr>
          <w:lang w:val="en-GB"/>
        </w:rPr>
        <w:t xml:space="preserve">, </w:t>
      </w:r>
      <w:r w:rsidR="00771C2D" w:rsidRPr="008032D7">
        <w:rPr>
          <w:rStyle w:val="AuthorsafiiliationChar"/>
          <w:i w:val="0"/>
          <w:lang w:val="en-GB"/>
        </w:rPr>
        <w:t>L</w:t>
      </w:r>
      <w:r w:rsidR="004F6B7B" w:rsidRPr="008032D7">
        <w:rPr>
          <w:rStyle w:val="AuthorsafiiliationChar"/>
          <w:i w:val="0"/>
          <w:lang w:val="en-GB"/>
        </w:rPr>
        <w:t xml:space="preserve">. </w:t>
      </w:r>
      <w:r w:rsidR="00771C2D" w:rsidRPr="008032D7">
        <w:rPr>
          <w:rStyle w:val="AuthorsafiiliationChar"/>
          <w:i w:val="0"/>
          <w:lang w:val="en-GB"/>
        </w:rPr>
        <w:t>Pintelon</w:t>
      </w:r>
      <w:r w:rsidR="00513FB5" w:rsidRPr="008032D7">
        <w:rPr>
          <w:rStyle w:val="AuthorsafiiliationChar"/>
          <w:i w:val="0"/>
          <w:sz w:val="20"/>
          <w:vertAlign w:val="superscript"/>
          <w:lang w:val="en-GB"/>
        </w:rPr>
        <w:t>4</w:t>
      </w:r>
      <w:r w:rsidR="004F6B7B" w:rsidRPr="008032D7">
        <w:rPr>
          <w:rStyle w:val="AuthorsafiiliationChar"/>
          <w:i w:val="0"/>
          <w:lang w:val="en-GB"/>
        </w:rPr>
        <w:t xml:space="preserve">, </w:t>
      </w:r>
      <w:r w:rsidR="00771C2D" w:rsidRPr="008032D7">
        <w:rPr>
          <w:lang w:val="en-GB"/>
        </w:rPr>
        <w:t>W</w:t>
      </w:r>
      <w:r w:rsidR="004F6B7B" w:rsidRPr="008032D7">
        <w:rPr>
          <w:lang w:val="en-GB"/>
        </w:rPr>
        <w:t xml:space="preserve">. </w:t>
      </w:r>
      <w:r w:rsidR="00771C2D" w:rsidRPr="008032D7">
        <w:rPr>
          <w:lang w:val="en-GB"/>
        </w:rPr>
        <w:t>Decré</w:t>
      </w:r>
      <w:r w:rsidR="00513FB5" w:rsidRPr="008032D7">
        <w:rPr>
          <w:sz w:val="20"/>
          <w:vertAlign w:val="superscript"/>
          <w:lang w:val="en-GB"/>
        </w:rPr>
        <w:t>4</w:t>
      </w:r>
      <w:r w:rsidR="00DF03CC" w:rsidRPr="008032D7">
        <w:rPr>
          <w:sz w:val="20"/>
          <w:vertAlign w:val="superscript"/>
          <w:lang w:val="en-GB"/>
        </w:rPr>
        <w:t>-5</w:t>
      </w:r>
      <w:r w:rsidR="004F6B7B" w:rsidRPr="008032D7">
        <w:rPr>
          <w:lang w:val="en-GB"/>
        </w:rPr>
        <w:t xml:space="preserve">, </w:t>
      </w:r>
      <w:r w:rsidR="00771C2D" w:rsidRPr="008032D7">
        <w:rPr>
          <w:lang w:val="en-GB"/>
        </w:rPr>
        <w:br/>
        <w:t>W</w:t>
      </w:r>
      <w:r w:rsidR="004F6B7B" w:rsidRPr="008032D7">
        <w:rPr>
          <w:lang w:val="en-GB"/>
        </w:rPr>
        <w:t xml:space="preserve">. </w:t>
      </w:r>
      <w:r w:rsidR="00771C2D" w:rsidRPr="008032D7">
        <w:rPr>
          <w:lang w:val="en-GB"/>
        </w:rPr>
        <w:t>Van Bockhaven</w:t>
      </w:r>
      <w:r w:rsidR="00DF03CC" w:rsidRPr="008032D7">
        <w:rPr>
          <w:rStyle w:val="AuthorsafiiliationChar"/>
          <w:i w:val="0"/>
          <w:sz w:val="20"/>
          <w:vertAlign w:val="superscript"/>
          <w:lang w:val="en-GB"/>
        </w:rPr>
        <w:t>6</w:t>
      </w:r>
      <w:r w:rsidR="004F6B7B" w:rsidRPr="008032D7">
        <w:rPr>
          <w:rStyle w:val="AuthorsafiiliationChar"/>
          <w:i w:val="0"/>
          <w:lang w:val="en-GB"/>
        </w:rPr>
        <w:t xml:space="preserve">, </w:t>
      </w:r>
      <w:r w:rsidR="00771C2D" w:rsidRPr="008032D7">
        <w:rPr>
          <w:lang w:val="en-GB"/>
        </w:rPr>
        <w:t>W</w:t>
      </w:r>
      <w:r w:rsidR="004F6B7B" w:rsidRPr="008032D7">
        <w:rPr>
          <w:lang w:val="en-GB"/>
        </w:rPr>
        <w:t xml:space="preserve">. </w:t>
      </w:r>
      <w:r w:rsidR="00771C2D" w:rsidRPr="008032D7">
        <w:rPr>
          <w:lang w:val="en-GB"/>
        </w:rPr>
        <w:t>Coreynen</w:t>
      </w:r>
      <w:r w:rsidR="00DF03CC" w:rsidRPr="008032D7">
        <w:rPr>
          <w:rStyle w:val="AuthorsafiiliationChar"/>
          <w:i w:val="0"/>
          <w:sz w:val="20"/>
          <w:vertAlign w:val="superscript"/>
          <w:lang w:val="en-GB"/>
        </w:rPr>
        <w:t>6</w:t>
      </w:r>
      <w:r w:rsidR="004B09F0" w:rsidRPr="008032D7">
        <w:rPr>
          <w:rStyle w:val="AuthorsafiiliationChar"/>
          <w:i w:val="0"/>
          <w:sz w:val="20"/>
          <w:vertAlign w:val="superscript"/>
          <w:lang w:val="en-GB"/>
        </w:rPr>
        <w:t>-7</w:t>
      </w:r>
      <w:r w:rsidR="004F6B7B" w:rsidRPr="008032D7">
        <w:rPr>
          <w:lang w:val="en-GB"/>
        </w:rPr>
        <w:t xml:space="preserve">, </w:t>
      </w:r>
      <w:r w:rsidR="00E542D3" w:rsidRPr="008032D7">
        <w:rPr>
          <w:lang w:val="en-GB"/>
        </w:rPr>
        <w:t>M. De Looze</w:t>
      </w:r>
      <w:r w:rsidR="00E542D3" w:rsidRPr="008032D7">
        <w:rPr>
          <w:rStyle w:val="AuthorsafiiliationChar"/>
          <w:i w:val="0"/>
          <w:sz w:val="20"/>
          <w:vertAlign w:val="superscript"/>
          <w:lang w:val="en-GB"/>
        </w:rPr>
        <w:t>3</w:t>
      </w:r>
      <w:r w:rsidR="00E542D3" w:rsidRPr="008032D7">
        <w:rPr>
          <w:rStyle w:val="AuthorsafiiliationChar"/>
          <w:i w:val="0"/>
          <w:sz w:val="20"/>
          <w:vertAlign w:val="superscript"/>
          <w:lang w:val="en-GB"/>
        </w:rPr>
        <w:t>-</w:t>
      </w:r>
      <w:r w:rsidR="004B09F0" w:rsidRPr="008032D7">
        <w:rPr>
          <w:rStyle w:val="AuthorsafiiliationChar"/>
          <w:i w:val="0"/>
          <w:sz w:val="20"/>
          <w:vertAlign w:val="superscript"/>
          <w:lang w:val="en-GB"/>
        </w:rPr>
        <w:t>8</w:t>
      </w:r>
      <w:r w:rsidR="00E542D3" w:rsidRPr="008032D7">
        <w:rPr>
          <w:lang w:val="en-GB"/>
        </w:rPr>
        <w:t xml:space="preserve">, </w:t>
      </w:r>
      <w:r w:rsidR="00771C2D" w:rsidRPr="008032D7">
        <w:rPr>
          <w:lang w:val="en-GB"/>
        </w:rPr>
        <w:t>G. Van Hootegem</w:t>
      </w:r>
      <w:r w:rsidR="00513FB5" w:rsidRPr="008032D7">
        <w:rPr>
          <w:sz w:val="20"/>
          <w:vertAlign w:val="superscript"/>
          <w:lang w:val="en-GB"/>
        </w:rPr>
        <w:t>1-2</w:t>
      </w:r>
      <w:r w:rsidR="000746C9" w:rsidRPr="008032D7">
        <w:rPr>
          <w:rStyle w:val="AuthorsafiiliationChar"/>
          <w:i w:val="0"/>
          <w:lang w:val="en-GB"/>
        </w:rPr>
        <w:t xml:space="preserve"> </w:t>
      </w:r>
      <w:r w:rsidR="00513FB5" w:rsidRPr="008032D7">
        <w:rPr>
          <w:rStyle w:val="AuthorsafiiliationChar"/>
          <w:i w:val="0"/>
          <w:lang w:val="en-GB"/>
        </w:rPr>
        <w:br/>
      </w:r>
    </w:p>
    <w:p w14:paraId="36B20EBF" w14:textId="77777777" w:rsidR="004F6B7B" w:rsidRPr="008032D7" w:rsidRDefault="009C3185" w:rsidP="00A92FB9">
      <w:pPr>
        <w:pStyle w:val="Papertext"/>
        <w:jc w:val="center"/>
        <w:rPr>
          <w:rStyle w:val="AuthorsafiiliationChar"/>
          <w:lang w:val="en-GB"/>
        </w:rPr>
      </w:pPr>
      <w:r w:rsidRPr="008032D7">
        <w:rPr>
          <w:rStyle w:val="AuthorsafiiliationChar"/>
          <w:sz w:val="20"/>
          <w:lang w:val="en-GB"/>
        </w:rPr>
        <w:t>¹</w:t>
      </w:r>
      <w:r w:rsidRPr="008032D7">
        <w:rPr>
          <w:rStyle w:val="AuthorsafiiliationChar"/>
          <w:lang w:val="en-GB"/>
        </w:rPr>
        <w:t xml:space="preserve"> </w:t>
      </w:r>
      <w:r w:rsidRPr="008032D7">
        <w:rPr>
          <w:rStyle w:val="AuthorsafiiliationChar"/>
          <w:sz w:val="20"/>
          <w:lang w:val="en-GB"/>
        </w:rPr>
        <w:t xml:space="preserve">KU Leuven, </w:t>
      </w:r>
      <w:r w:rsidR="00E93628" w:rsidRPr="008032D7">
        <w:rPr>
          <w:rStyle w:val="AuthorsafiiliationChar"/>
          <w:sz w:val="20"/>
          <w:lang w:val="en-GB"/>
        </w:rPr>
        <w:t>HIVA</w:t>
      </w:r>
      <w:r w:rsidR="003A0E82" w:rsidRPr="008032D7">
        <w:rPr>
          <w:rStyle w:val="AuthorsafiiliationChar"/>
          <w:sz w:val="20"/>
          <w:lang w:val="en-GB"/>
        </w:rPr>
        <w:t xml:space="preserve"> -</w:t>
      </w:r>
      <w:r w:rsidR="00E93628" w:rsidRPr="008032D7">
        <w:rPr>
          <w:rStyle w:val="AuthorsafiiliationChar"/>
          <w:sz w:val="20"/>
          <w:lang w:val="en-GB"/>
        </w:rPr>
        <w:t xml:space="preserve"> Research Institute for Work and Society, Leuven, Belgium</w:t>
      </w:r>
    </w:p>
    <w:p w14:paraId="67EC8209" w14:textId="77777777" w:rsidR="004F6B7B" w:rsidRPr="008032D7" w:rsidRDefault="004F6B7B" w:rsidP="00A92FB9">
      <w:pPr>
        <w:pStyle w:val="Papertext"/>
        <w:jc w:val="center"/>
        <w:rPr>
          <w:lang w:val="en-GB"/>
        </w:rPr>
      </w:pPr>
      <w:r w:rsidRPr="008032D7">
        <w:rPr>
          <w:sz w:val="20"/>
          <w:vertAlign w:val="superscript"/>
          <w:lang w:val="en-GB"/>
        </w:rPr>
        <w:t>2</w:t>
      </w:r>
      <w:r w:rsidRPr="008032D7">
        <w:rPr>
          <w:lang w:val="en-GB"/>
        </w:rPr>
        <w:t xml:space="preserve"> </w:t>
      </w:r>
      <w:r w:rsidR="00E93628" w:rsidRPr="008032D7">
        <w:rPr>
          <w:rStyle w:val="AuthorsafiiliationChar"/>
          <w:sz w:val="20"/>
          <w:lang w:val="en-GB"/>
        </w:rPr>
        <w:t>KU Leuven, Centre for Sociological Research, Leuven, Belgium</w:t>
      </w:r>
    </w:p>
    <w:p w14:paraId="77458C80" w14:textId="6BABF366" w:rsidR="004F6B7B" w:rsidRPr="008032D7" w:rsidRDefault="004F6B7B" w:rsidP="00A92FB9">
      <w:pPr>
        <w:pStyle w:val="Papertext"/>
        <w:jc w:val="center"/>
        <w:rPr>
          <w:lang w:val="en-GB"/>
        </w:rPr>
      </w:pPr>
      <w:r w:rsidRPr="008032D7">
        <w:rPr>
          <w:sz w:val="20"/>
          <w:vertAlign w:val="superscript"/>
          <w:lang w:val="en-GB"/>
        </w:rPr>
        <w:t>3</w:t>
      </w:r>
      <w:r w:rsidRPr="008032D7">
        <w:rPr>
          <w:lang w:val="en-GB"/>
        </w:rPr>
        <w:t xml:space="preserve"> </w:t>
      </w:r>
      <w:r w:rsidR="003A0E82" w:rsidRPr="008032D7">
        <w:rPr>
          <w:rStyle w:val="AuthorsafiiliationChar"/>
          <w:sz w:val="20"/>
          <w:lang w:val="en-GB"/>
        </w:rPr>
        <w:t xml:space="preserve">TNO, </w:t>
      </w:r>
      <w:r w:rsidR="00D538DB" w:rsidRPr="008032D7">
        <w:rPr>
          <w:rStyle w:val="AuthorsafiiliationChar"/>
          <w:sz w:val="20"/>
          <w:lang w:val="en-GB"/>
        </w:rPr>
        <w:t>Leiden</w:t>
      </w:r>
      <w:r w:rsidR="003A0E82" w:rsidRPr="008032D7">
        <w:rPr>
          <w:rStyle w:val="AuthorsafiiliationChar"/>
          <w:sz w:val="20"/>
          <w:lang w:val="en-GB"/>
        </w:rPr>
        <w:t>, The Netherlands</w:t>
      </w:r>
    </w:p>
    <w:p w14:paraId="422C06A8" w14:textId="77777777" w:rsidR="00B21714" w:rsidRPr="008032D7" w:rsidRDefault="004F6B7B" w:rsidP="00B21714">
      <w:pPr>
        <w:pStyle w:val="Authors"/>
        <w:rPr>
          <w:i/>
          <w:sz w:val="20"/>
          <w:lang w:val="en-GB"/>
        </w:rPr>
      </w:pPr>
      <w:r w:rsidRPr="008032D7">
        <w:rPr>
          <w:rStyle w:val="AuthorsafiiliationChar"/>
          <w:sz w:val="20"/>
          <w:vertAlign w:val="superscript"/>
          <w:lang w:val="en-GB"/>
        </w:rPr>
        <w:t>4</w:t>
      </w:r>
      <w:r w:rsidR="009C3185" w:rsidRPr="008032D7">
        <w:rPr>
          <w:rStyle w:val="AuthorsafiiliationChar"/>
          <w:lang w:val="en-GB"/>
        </w:rPr>
        <w:t xml:space="preserve"> </w:t>
      </w:r>
      <w:r w:rsidR="003A0E82" w:rsidRPr="008032D7">
        <w:rPr>
          <w:rStyle w:val="AuthorsafiiliationChar"/>
          <w:sz w:val="20"/>
          <w:lang w:val="en-GB"/>
        </w:rPr>
        <w:t>KU Leuven</w:t>
      </w:r>
      <w:r w:rsidR="009C3185" w:rsidRPr="008032D7">
        <w:rPr>
          <w:rStyle w:val="AuthorsafiiliationChar"/>
          <w:sz w:val="20"/>
          <w:lang w:val="en-GB"/>
        </w:rPr>
        <w:t xml:space="preserve">, </w:t>
      </w:r>
      <w:r w:rsidR="003A0E82" w:rsidRPr="008032D7">
        <w:rPr>
          <w:rStyle w:val="AuthorsafiiliationChar"/>
          <w:sz w:val="20"/>
          <w:lang w:val="en-GB"/>
        </w:rPr>
        <w:t>Department of Mechanical Engineering</w:t>
      </w:r>
      <w:r w:rsidR="009C3185" w:rsidRPr="008032D7">
        <w:rPr>
          <w:rStyle w:val="AuthorsafiiliationChar"/>
          <w:sz w:val="20"/>
          <w:lang w:val="en-GB"/>
        </w:rPr>
        <w:t xml:space="preserve">, </w:t>
      </w:r>
      <w:r w:rsidR="003A0E82" w:rsidRPr="008032D7">
        <w:rPr>
          <w:rStyle w:val="AuthorsafiiliationChar"/>
          <w:sz w:val="20"/>
          <w:lang w:val="en-GB"/>
        </w:rPr>
        <w:t>Leuven, Belgium</w:t>
      </w:r>
      <w:r w:rsidR="00B21714" w:rsidRPr="008032D7">
        <w:rPr>
          <w:rStyle w:val="AuthorsafiiliationChar"/>
          <w:sz w:val="20"/>
          <w:lang w:val="en-GB"/>
        </w:rPr>
        <w:br/>
      </w:r>
      <w:r w:rsidR="00B21714" w:rsidRPr="008032D7">
        <w:rPr>
          <w:rStyle w:val="AuthorsafiiliationChar"/>
          <w:sz w:val="20"/>
          <w:vertAlign w:val="superscript"/>
          <w:lang w:val="en-GB"/>
        </w:rPr>
        <w:t>5</w:t>
      </w:r>
      <w:r w:rsidR="00B21714" w:rsidRPr="008032D7">
        <w:rPr>
          <w:rStyle w:val="AuthorsafiiliationChar"/>
          <w:sz w:val="20"/>
          <w:lang w:val="en-GB"/>
        </w:rPr>
        <w:t xml:space="preserve"> Flanders Make, Core Lab ROB (KU Leuven), Leuven, Belgium</w:t>
      </w:r>
    </w:p>
    <w:p w14:paraId="2E08341F" w14:textId="77777777" w:rsidR="000746C9" w:rsidRPr="008032D7" w:rsidRDefault="00DF03CC" w:rsidP="00A92FB9">
      <w:pPr>
        <w:pStyle w:val="Papertext"/>
        <w:jc w:val="center"/>
        <w:rPr>
          <w:i/>
          <w:sz w:val="20"/>
          <w:lang w:val="en-GB"/>
        </w:rPr>
      </w:pPr>
      <w:r w:rsidRPr="008032D7">
        <w:rPr>
          <w:sz w:val="20"/>
          <w:vertAlign w:val="superscript"/>
          <w:lang w:val="en-GB"/>
        </w:rPr>
        <w:t>6</w:t>
      </w:r>
      <w:r w:rsidR="004F6B7B" w:rsidRPr="008032D7">
        <w:rPr>
          <w:lang w:val="en-GB"/>
        </w:rPr>
        <w:t xml:space="preserve"> </w:t>
      </w:r>
      <w:r w:rsidR="003A0E82" w:rsidRPr="008032D7">
        <w:rPr>
          <w:i/>
          <w:sz w:val="20"/>
          <w:lang w:val="en-GB"/>
        </w:rPr>
        <w:t>Antwerp Management School, Antwerp, Belgium</w:t>
      </w:r>
    </w:p>
    <w:p w14:paraId="36FD6402" w14:textId="5C4F1CA1" w:rsidR="004B09F0" w:rsidRPr="008032D7" w:rsidRDefault="004B09F0" w:rsidP="00E542D3">
      <w:pPr>
        <w:pStyle w:val="Papertext"/>
        <w:jc w:val="center"/>
        <w:rPr>
          <w:i/>
          <w:sz w:val="20"/>
          <w:lang w:val="en-GB"/>
        </w:rPr>
      </w:pPr>
      <w:r w:rsidRPr="008032D7">
        <w:rPr>
          <w:sz w:val="20"/>
          <w:vertAlign w:val="superscript"/>
          <w:lang w:val="en-GB"/>
        </w:rPr>
        <w:t>7</w:t>
      </w:r>
      <w:r w:rsidRPr="008032D7">
        <w:rPr>
          <w:lang w:val="en-GB"/>
        </w:rPr>
        <w:t xml:space="preserve"> </w:t>
      </w:r>
      <w:r w:rsidRPr="008032D7">
        <w:rPr>
          <w:i/>
          <w:sz w:val="20"/>
          <w:lang w:val="en-GB"/>
        </w:rPr>
        <w:t>Jheronimus Academy of Data Science (JADS), ’s-Hertogenbosch, The Netherlands</w:t>
      </w:r>
    </w:p>
    <w:p w14:paraId="71A742FC" w14:textId="6BDCB52B" w:rsidR="004B09F0" w:rsidRPr="008032D7" w:rsidRDefault="004B09F0" w:rsidP="004B09F0">
      <w:pPr>
        <w:pStyle w:val="Papertext"/>
        <w:jc w:val="center"/>
        <w:rPr>
          <w:i/>
          <w:sz w:val="20"/>
          <w:lang w:val="en-GB"/>
        </w:rPr>
      </w:pPr>
      <w:r w:rsidRPr="008032D7">
        <w:rPr>
          <w:sz w:val="20"/>
          <w:vertAlign w:val="superscript"/>
          <w:lang w:val="en-GB"/>
        </w:rPr>
        <w:t>8</w:t>
      </w:r>
      <w:r w:rsidRPr="008032D7">
        <w:rPr>
          <w:lang w:val="en-GB"/>
        </w:rPr>
        <w:t xml:space="preserve"> </w:t>
      </w:r>
      <w:r w:rsidRPr="008032D7">
        <w:rPr>
          <w:i/>
          <w:sz w:val="20"/>
          <w:lang w:val="en-GB"/>
        </w:rPr>
        <w:t>Vrije Universiteit Amsterdam, The Netherlands</w:t>
      </w:r>
    </w:p>
    <w:p w14:paraId="0C7659EE" w14:textId="77777777" w:rsidR="003C241E" w:rsidRPr="008032D7" w:rsidRDefault="003C241E" w:rsidP="004C4A68">
      <w:pPr>
        <w:pStyle w:val="Kop1"/>
        <w:numPr>
          <w:ilvl w:val="0"/>
          <w:numId w:val="0"/>
        </w:numPr>
        <w:ind w:left="432" w:hanging="432"/>
        <w:rPr>
          <w:lang w:val="en-GB"/>
        </w:rPr>
      </w:pPr>
      <w:r w:rsidRPr="008032D7">
        <w:rPr>
          <w:lang w:val="en-GB"/>
        </w:rPr>
        <w:t>Abstract</w:t>
      </w:r>
    </w:p>
    <w:p w14:paraId="3364C811" w14:textId="64E0FFA1" w:rsidR="00FF0E85" w:rsidRPr="008032D7" w:rsidRDefault="00EF17A2" w:rsidP="00AD2A2A">
      <w:pPr>
        <w:rPr>
          <w:lang w:val="en-GB"/>
        </w:rPr>
      </w:pPr>
      <w:r w:rsidRPr="008032D7">
        <w:rPr>
          <w:lang w:val="en-GB"/>
        </w:rPr>
        <w:t xml:space="preserve">The manufacturing industry is increasingly regarded as an essential ingredient of an ecosystem of production of goods and services. </w:t>
      </w:r>
      <w:r w:rsidR="00793FDE" w:rsidRPr="008032D7">
        <w:rPr>
          <w:lang w:val="en-GB"/>
        </w:rPr>
        <w:t xml:space="preserve">Key enabling technologies are </w:t>
      </w:r>
      <w:r w:rsidR="00F96A46" w:rsidRPr="008032D7">
        <w:rPr>
          <w:lang w:val="en-GB"/>
        </w:rPr>
        <w:t>considered to be</w:t>
      </w:r>
      <w:r w:rsidR="00793FDE" w:rsidRPr="008032D7">
        <w:rPr>
          <w:lang w:val="en-GB"/>
        </w:rPr>
        <w:t xml:space="preserve"> the motors behind the ongoing digital transformation of industry. Given that there are still a number of open questions that need to be addressed in order to develop successful strategies for further implementation of these </w:t>
      </w:r>
      <w:r w:rsidR="00D538DB" w:rsidRPr="008032D7">
        <w:rPr>
          <w:lang w:val="en-GB"/>
        </w:rPr>
        <w:t>technologies, and to understand how workplace innovation plays a role in the digital transformation of industry,</w:t>
      </w:r>
      <w:r w:rsidRPr="008032D7">
        <w:rPr>
          <w:lang w:val="en-GB"/>
        </w:rPr>
        <w:t xml:space="preserve"> this paper seeks to design a comprehensive research approach and explains how this approach is applied in the PARADIGMS 4.0 research project on </w:t>
      </w:r>
      <w:r w:rsidR="00793FDE" w:rsidRPr="008032D7">
        <w:rPr>
          <w:lang w:val="en-GB"/>
        </w:rPr>
        <w:t>the digital transformation of industry in</w:t>
      </w:r>
      <w:r w:rsidRPr="008032D7">
        <w:rPr>
          <w:lang w:val="en-GB"/>
        </w:rPr>
        <w:t xml:space="preserve"> the region of Flanders, </w:t>
      </w:r>
      <w:r w:rsidR="00F96A46" w:rsidRPr="008032D7">
        <w:rPr>
          <w:lang w:val="en-GB"/>
        </w:rPr>
        <w:t xml:space="preserve">Belgium. </w:t>
      </w:r>
      <w:r w:rsidR="00845A7D" w:rsidRPr="008032D7">
        <w:rPr>
          <w:lang w:val="en-GB"/>
        </w:rPr>
        <w:t xml:space="preserve">Based on the identification of current knowledge gaps, </w:t>
      </w:r>
      <w:r w:rsidR="00D07ECA" w:rsidRPr="008032D7">
        <w:rPr>
          <w:lang w:val="en-GB"/>
        </w:rPr>
        <w:t>research questions are defined on the topics of technology and work organ</w:t>
      </w:r>
      <w:r w:rsidR="00641C9F">
        <w:rPr>
          <w:lang w:val="en-GB"/>
        </w:rPr>
        <w:t>isa</w:t>
      </w:r>
      <w:r w:rsidR="00D07ECA" w:rsidRPr="008032D7">
        <w:rPr>
          <w:lang w:val="en-GB"/>
        </w:rPr>
        <w:t>tion, skills and participation, organ</w:t>
      </w:r>
      <w:r w:rsidR="00641C9F">
        <w:rPr>
          <w:lang w:val="en-GB"/>
        </w:rPr>
        <w:t>isa</w:t>
      </w:r>
      <w:r w:rsidR="00D07ECA" w:rsidRPr="008032D7">
        <w:rPr>
          <w:lang w:val="en-GB"/>
        </w:rPr>
        <w:t>tional and regional strategies, and labo</w:t>
      </w:r>
      <w:r w:rsidR="008032D7">
        <w:rPr>
          <w:lang w:val="en-GB"/>
        </w:rPr>
        <w:t>u</w:t>
      </w:r>
      <w:r w:rsidR="00D07ECA" w:rsidRPr="008032D7">
        <w:rPr>
          <w:lang w:val="en-GB"/>
        </w:rPr>
        <w:t xml:space="preserve">r market impact. A multi-level, multi-disciplinary, multi-method and multi-stakeholder research design </w:t>
      </w:r>
      <w:r w:rsidR="000C3D13" w:rsidRPr="008032D7">
        <w:rPr>
          <w:lang w:val="en-GB"/>
        </w:rPr>
        <w:t xml:space="preserve">was developed in order to </w:t>
      </w:r>
      <w:r w:rsidR="00D07ECA" w:rsidRPr="008032D7">
        <w:rPr>
          <w:lang w:val="en-GB"/>
        </w:rPr>
        <w:t xml:space="preserve">study these topics in an integrated way. </w:t>
      </w:r>
      <w:r w:rsidRPr="008032D7">
        <w:rPr>
          <w:lang w:val="en-GB"/>
        </w:rPr>
        <w:t>While this innovative comprehensiveness is seen as a major strength, it is acknowledged that the research design comes with certain risks that need to be tackled.</w:t>
      </w:r>
    </w:p>
    <w:p w14:paraId="3C5C0E64" w14:textId="77777777" w:rsidR="00AD4ACD" w:rsidRPr="008032D7" w:rsidRDefault="00AD4ACD" w:rsidP="004C4A68">
      <w:pPr>
        <w:pStyle w:val="Kop1"/>
        <w:numPr>
          <w:ilvl w:val="0"/>
          <w:numId w:val="0"/>
        </w:numPr>
        <w:ind w:left="432" w:hanging="432"/>
        <w:rPr>
          <w:lang w:val="en-GB"/>
        </w:rPr>
      </w:pPr>
      <w:r w:rsidRPr="008032D7">
        <w:rPr>
          <w:lang w:val="en-GB"/>
        </w:rPr>
        <w:t>Keywords</w:t>
      </w:r>
    </w:p>
    <w:p w14:paraId="32A0E07B" w14:textId="7CE5D25B" w:rsidR="00E13B73" w:rsidRPr="008032D7" w:rsidRDefault="00D07ECA" w:rsidP="00AD2A2A">
      <w:pPr>
        <w:rPr>
          <w:lang w:val="en-GB"/>
        </w:rPr>
      </w:pPr>
      <w:r w:rsidRPr="008032D7">
        <w:rPr>
          <w:lang w:val="en-GB"/>
        </w:rPr>
        <w:t xml:space="preserve">Industry 4.0, </w:t>
      </w:r>
      <w:r w:rsidR="001862D2" w:rsidRPr="008032D7">
        <w:rPr>
          <w:lang w:val="en-GB"/>
        </w:rPr>
        <w:t>work organi</w:t>
      </w:r>
      <w:r w:rsidR="008032D7">
        <w:rPr>
          <w:lang w:val="en-GB"/>
        </w:rPr>
        <w:t>sa</w:t>
      </w:r>
      <w:r w:rsidR="001862D2" w:rsidRPr="008032D7">
        <w:rPr>
          <w:lang w:val="en-GB"/>
        </w:rPr>
        <w:t>tion, regional strategy, skills, worker participation, job market</w:t>
      </w:r>
    </w:p>
    <w:p w14:paraId="60D09377" w14:textId="77777777" w:rsidR="007B6480" w:rsidRPr="008032D7" w:rsidRDefault="007B6480" w:rsidP="007B6480">
      <w:pPr>
        <w:pStyle w:val="Kop1"/>
        <w:numPr>
          <w:ilvl w:val="0"/>
          <w:numId w:val="0"/>
        </w:numPr>
        <w:ind w:left="432" w:hanging="432"/>
        <w:rPr>
          <w:lang w:val="en-GB"/>
        </w:rPr>
      </w:pPr>
      <w:r w:rsidRPr="008032D7">
        <w:rPr>
          <w:lang w:val="en-GB"/>
        </w:rPr>
        <w:t>Acknowledgements</w:t>
      </w:r>
    </w:p>
    <w:p w14:paraId="3CB632B1" w14:textId="77777777" w:rsidR="007B6480" w:rsidRPr="008032D7" w:rsidRDefault="007B6480" w:rsidP="007B6480">
      <w:pPr>
        <w:rPr>
          <w:lang w:val="en-GB"/>
        </w:rPr>
      </w:pPr>
      <w:r w:rsidRPr="008032D7">
        <w:rPr>
          <w:lang w:val="en-GB"/>
        </w:rPr>
        <w:t>This research is supported by grant S006018N of the Research Foundation Flanders (FWO).</w:t>
      </w:r>
    </w:p>
    <w:p w14:paraId="34C390CF" w14:textId="77777777" w:rsidR="007B6480" w:rsidRPr="008032D7" w:rsidRDefault="007B6480" w:rsidP="007B6480">
      <w:pPr>
        <w:rPr>
          <w:lang w:val="en-GB"/>
        </w:rPr>
      </w:pPr>
    </w:p>
    <w:p w14:paraId="4D972D3D" w14:textId="77777777" w:rsidR="007B6480" w:rsidRPr="008032D7" w:rsidRDefault="007B6480" w:rsidP="00AD2A2A">
      <w:pPr>
        <w:rPr>
          <w:lang w:val="en-GB"/>
        </w:rPr>
      </w:pPr>
    </w:p>
    <w:p w14:paraId="3BAF6769" w14:textId="77777777" w:rsidR="007B6480" w:rsidRPr="008032D7" w:rsidRDefault="007B6480" w:rsidP="00AD2A2A">
      <w:pPr>
        <w:rPr>
          <w:lang w:val="en-GB"/>
        </w:rPr>
      </w:pPr>
    </w:p>
    <w:p w14:paraId="531EF059" w14:textId="77777777" w:rsidR="00165A5A" w:rsidRPr="008032D7" w:rsidRDefault="00165A5A">
      <w:pPr>
        <w:jc w:val="left"/>
        <w:rPr>
          <w:rFonts w:asciiTheme="majorHAnsi" w:eastAsiaTheme="majorEastAsia" w:hAnsiTheme="majorHAnsi" w:cstheme="majorBidi"/>
          <w:color w:val="365F91" w:themeColor="accent1" w:themeShade="BF"/>
          <w:sz w:val="32"/>
          <w:szCs w:val="32"/>
          <w:lang w:val="en-GB"/>
        </w:rPr>
      </w:pPr>
      <w:r w:rsidRPr="008032D7">
        <w:rPr>
          <w:lang w:val="en-GB"/>
        </w:rPr>
        <w:br w:type="page"/>
      </w:r>
    </w:p>
    <w:p w14:paraId="64F771ED" w14:textId="77777777" w:rsidR="00AD4ACD" w:rsidRPr="008032D7" w:rsidRDefault="00AD4ACD" w:rsidP="00AD2A2A">
      <w:pPr>
        <w:pStyle w:val="Kop1"/>
        <w:rPr>
          <w:lang w:val="en-GB"/>
        </w:rPr>
      </w:pPr>
      <w:r w:rsidRPr="008032D7">
        <w:rPr>
          <w:lang w:val="en-GB"/>
        </w:rPr>
        <w:lastRenderedPageBreak/>
        <w:t xml:space="preserve">Introduction </w:t>
      </w:r>
    </w:p>
    <w:p w14:paraId="03DA8B03" w14:textId="27EDAF80" w:rsidR="00023C89" w:rsidRPr="008032D7" w:rsidRDefault="00023C89" w:rsidP="00AD2A2A">
      <w:pPr>
        <w:rPr>
          <w:lang w:val="en-GB"/>
        </w:rPr>
      </w:pPr>
      <w:r w:rsidRPr="008032D7">
        <w:rPr>
          <w:lang w:val="en-GB"/>
        </w:rPr>
        <w:t xml:space="preserve">The fourth industrial revolution is characterized by a blurring of distinctions between physical, digital, and biological spheres, as major technological advances are having a profound impact on economies, businesses, and the personal lives of people throughout the world </w:t>
      </w:r>
      <w:r w:rsidR="009F3545" w:rsidRPr="008032D7">
        <w:rPr>
          <w:lang w:val="en-GB"/>
        </w:rPr>
        <w:fldChar w:fldCharType="begin" w:fldLock="1"/>
      </w:r>
      <w:r w:rsidR="00125687" w:rsidRPr="008032D7">
        <w:rPr>
          <w:lang w:val="en-GB"/>
        </w:rPr>
        <w:instrText>ADDIN CSL_CITATION {"citationItems":[{"id":"ITEM-1","itemData":{"author":[{"dropping-particle":"","family":"Schwab","given":"Klaus","non-dropping-particle":"","parse-names":false,"suffix":""}],"id":"ITEM-1","issued":{"date-parts":[["2018"]]},"publisher":"World Economic Forum","publisher-place":"Geneva","title":"Shaping the fourth industrial revolution","type":"book"},"uris":["http://www.mendeley.com/documents/?uuid=0b05fb29-7886-4382-a334-8a3fd2a82234"]}],"mendeley":{"formattedCitation":"(Schwab 2018)","plainTextFormattedCitation":"(Schwab 2018)","previouslyFormattedCitation":"(Schwab 2018)"},"properties":{"noteIndex":0},"schema":"https://github.com/citation-style-language/schema/raw/master/csl-citation.json"}</w:instrText>
      </w:r>
      <w:r w:rsidR="009F3545" w:rsidRPr="008032D7">
        <w:rPr>
          <w:lang w:val="en-GB"/>
        </w:rPr>
        <w:fldChar w:fldCharType="separate"/>
      </w:r>
      <w:r w:rsidR="007F48AD" w:rsidRPr="008032D7">
        <w:rPr>
          <w:noProof/>
          <w:lang w:val="en-GB"/>
        </w:rPr>
        <w:t>(Schwab 2018)</w:t>
      </w:r>
      <w:r w:rsidR="009F3545" w:rsidRPr="008032D7">
        <w:rPr>
          <w:lang w:val="en-GB"/>
        </w:rPr>
        <w:fldChar w:fldCharType="end"/>
      </w:r>
      <w:r w:rsidRPr="008032D7">
        <w:rPr>
          <w:lang w:val="en-GB"/>
        </w:rPr>
        <w:t xml:space="preserve">. </w:t>
      </w:r>
      <w:r w:rsidR="009F3545" w:rsidRPr="008032D7">
        <w:rPr>
          <w:lang w:val="en-GB"/>
        </w:rPr>
        <w:t>Some of the technological forces in this transition include the development of big data, algorithmic management, 3D printing, quantum computing, smart robots, artificial intelligence, the internet of things, nanotechnology, biotechnology and alternative forms of energy technology</w:t>
      </w:r>
      <w:r w:rsidR="00C607A4" w:rsidRPr="008032D7">
        <w:rPr>
          <w:lang w:val="en-GB"/>
        </w:rPr>
        <w:t xml:space="preserve"> </w:t>
      </w:r>
      <w:r w:rsidR="00C607A4" w:rsidRPr="008032D7">
        <w:rPr>
          <w:lang w:val="en-GB"/>
        </w:rPr>
        <w:fldChar w:fldCharType="begin" w:fldLock="1"/>
      </w:r>
      <w:r w:rsidR="00E124AA">
        <w:rPr>
          <w:lang w:val="en-GB"/>
        </w:rPr>
        <w:instrText>ADDIN CSL_CITATION {"citationItems":[{"id":"ITEM-1","itemData":{"author":[{"dropping-particle":"","family":"O'Reilly","given":"Jacqueline","non-dropping-particle":"","parse-names":false,"suffix":""},{"dropping-particle":"","family":"Ranft","given":"Florian","non-dropping-particle":"","parse-names":false,"suffix":""},{"dropping-particle":"","family":"Neufeind","given":"Max","non-dropping-particle":"","parse-names":false,"suffix":""}],"container-title":"Work in the digital age. Challenges of the fourth industrial revolution","editor":[{"dropping-particle":"","family":"Neufeind","given":"Max","non-dropping-particle":"","parse-names":false,"suffix":""},{"dropping-particle":"","family":"O'Reilly","given":"Jacqueline","non-dropping-particle":"","parse-names":false,"suffix":""},{"dropping-particle":"","family":"Ranft","given":"Florian","non-dropping-particle":"","parse-names":false,"suffix":""}],"id":"ITEM-1","issued":{"date-parts":[["2018"]]},"page":"1-23","publisher":"Rowman &amp; Littlefield","publisher-place":"London","title":"Introduction. Identifying the challenges for work in the digital age","type":"chapter"},"uris":["http://www.mendeley.com/documents/?uuid=93d2650e-8c56-42ca-9a73-b1986344f0ff"]}],"mendeley":{"formattedCitation":"(O’Reilly, Ranft, and Neufeind 2018)","plainTextFormattedCitation":"(O’Reilly, Ranft, and Neufeind 2018)","previouslyFormattedCitation":"(O’Reilly et al. 2018)"},"properties":{"noteIndex":0},"schema":"https://github.com/citation-style-language/schema/raw/master/csl-citation.json"}</w:instrText>
      </w:r>
      <w:r w:rsidR="00C607A4" w:rsidRPr="008032D7">
        <w:rPr>
          <w:lang w:val="en-GB"/>
        </w:rPr>
        <w:fldChar w:fldCharType="separate"/>
      </w:r>
      <w:r w:rsidR="00E124AA" w:rsidRPr="00E124AA">
        <w:rPr>
          <w:noProof/>
          <w:lang w:val="en-GB"/>
        </w:rPr>
        <w:t>(O’Reilly, Ranft, and Neufeind 2018)</w:t>
      </w:r>
      <w:r w:rsidR="00C607A4" w:rsidRPr="008032D7">
        <w:rPr>
          <w:lang w:val="en-GB"/>
        </w:rPr>
        <w:fldChar w:fldCharType="end"/>
      </w:r>
      <w:r w:rsidR="009F3545" w:rsidRPr="008032D7">
        <w:rPr>
          <w:lang w:val="en-GB"/>
        </w:rPr>
        <w:t xml:space="preserve">. </w:t>
      </w:r>
      <w:r w:rsidR="00C607A4" w:rsidRPr="008032D7">
        <w:rPr>
          <w:lang w:val="en-GB"/>
        </w:rPr>
        <w:t>These key enabling technologies are regarded as the motors behind the ongoing digital transformation of industry.</w:t>
      </w:r>
    </w:p>
    <w:p w14:paraId="72139381" w14:textId="414AAB82" w:rsidR="008065FA" w:rsidRPr="008032D7" w:rsidRDefault="00C607A4" w:rsidP="00AD2A2A">
      <w:pPr>
        <w:rPr>
          <w:lang w:val="en-GB"/>
        </w:rPr>
      </w:pPr>
      <w:r w:rsidRPr="008032D7">
        <w:rPr>
          <w:lang w:val="en-GB"/>
        </w:rPr>
        <w:t>In Europe</w:t>
      </w:r>
      <w:r w:rsidR="008836E5" w:rsidRPr="008032D7">
        <w:rPr>
          <w:lang w:val="en-GB"/>
        </w:rPr>
        <w:t>,</w:t>
      </w:r>
      <w:r w:rsidRPr="008032D7">
        <w:rPr>
          <w:lang w:val="en-GB"/>
        </w:rPr>
        <w:t xml:space="preserve"> a </w:t>
      </w:r>
      <w:r w:rsidR="00035C86" w:rsidRPr="008032D7">
        <w:rPr>
          <w:lang w:val="en-GB"/>
        </w:rPr>
        <w:t xml:space="preserve">growing awareness </w:t>
      </w:r>
      <w:r w:rsidR="008065FA" w:rsidRPr="008032D7">
        <w:rPr>
          <w:lang w:val="en-GB"/>
        </w:rPr>
        <w:t xml:space="preserve">can be noticed </w:t>
      </w:r>
      <w:r w:rsidR="00035C86" w:rsidRPr="008032D7">
        <w:rPr>
          <w:lang w:val="en-GB"/>
        </w:rPr>
        <w:t>that the manufacturing industry is an essential pillar for job growth and prosperity. Strengthen</w:t>
      </w:r>
      <w:r w:rsidR="00035C86" w:rsidRPr="008032D7">
        <w:rPr>
          <w:lang w:val="en-GB"/>
        </w:rPr>
        <w:softHyphen/>
        <w:t xml:space="preserve">ing Europe’s industrial base and getting manufacturing industry back to Europe </w:t>
      </w:r>
      <w:r w:rsidRPr="008032D7">
        <w:rPr>
          <w:lang w:val="en-GB"/>
        </w:rPr>
        <w:t xml:space="preserve">has been </w:t>
      </w:r>
      <w:r w:rsidR="00035C86" w:rsidRPr="008032D7">
        <w:rPr>
          <w:lang w:val="en-GB"/>
        </w:rPr>
        <w:t>a key topic for both business and government in recent years. Faced with strong competition from emerging economies</w:t>
      </w:r>
      <w:r w:rsidR="00B36944" w:rsidRPr="008032D7">
        <w:rPr>
          <w:lang w:val="en-GB"/>
        </w:rPr>
        <w:t>,</w:t>
      </w:r>
      <w:r w:rsidR="00035C86" w:rsidRPr="008032D7">
        <w:rPr>
          <w:lang w:val="en-GB"/>
        </w:rPr>
        <w:t xml:space="preserve"> combined with massive outsourcing and offshoring of industrial activity during the</w:t>
      </w:r>
      <w:r w:rsidR="00B36944" w:rsidRPr="008032D7">
        <w:rPr>
          <w:lang w:val="en-GB"/>
        </w:rPr>
        <w:t xml:space="preserve"> 1990s and early 2000s, recent</w:t>
      </w:r>
      <w:r w:rsidR="00035C86" w:rsidRPr="008032D7">
        <w:rPr>
          <w:lang w:val="en-GB"/>
        </w:rPr>
        <w:t xml:space="preserve"> policy and business initiatives have been launched to ‘reshore’ and ‘inshore’ activities that were previously offshored. The </w:t>
      </w:r>
      <w:r w:rsidR="00B36944" w:rsidRPr="008032D7">
        <w:rPr>
          <w:lang w:val="en-GB"/>
        </w:rPr>
        <w:t>‘</w:t>
      </w:r>
      <w:r w:rsidR="00035C86" w:rsidRPr="008032D7">
        <w:rPr>
          <w:lang w:val="en-GB"/>
        </w:rPr>
        <w:t>strong industrial base</w:t>
      </w:r>
      <w:r w:rsidR="00B36944" w:rsidRPr="008032D7">
        <w:rPr>
          <w:lang w:val="en-GB"/>
        </w:rPr>
        <w:t>’</w:t>
      </w:r>
      <w:r w:rsidR="00035C86" w:rsidRPr="008032D7">
        <w:rPr>
          <w:lang w:val="en-GB"/>
        </w:rPr>
        <w:t xml:space="preserve"> argument in essence holds that the manufacturing industry itself is important - in the EU responsible for 30 million jobs directly - and twice as many indirectly, 80% of total EU export and 80% of private R&amp;D expenditure </w:t>
      </w:r>
      <w:r w:rsidR="008C5EB1" w:rsidRPr="008032D7">
        <w:rPr>
          <w:lang w:val="en-GB"/>
        </w:rPr>
        <w:fldChar w:fldCharType="begin" w:fldLock="1"/>
      </w:r>
      <w:r w:rsidR="00125687" w:rsidRPr="008032D7">
        <w:rPr>
          <w:lang w:val="en-GB"/>
        </w:rPr>
        <w:instrText>ADDIN CSL_CITATION {"citationItems":[{"id":"ITEM-1","itemData":{"abstract":"Report of the","author":[{"dropping-particle":"","family":"European Commission","given":"","non-dropping-particle":"","parse-names":false,"suffix":""}],"id":"ITEM-1","issued":{"date-parts":[["2014"]]},"number-of-pages":"42","publisher-place":"Brussels","title":"Advancing Manufacturing - Advancing Europe. Report of the Task Force on Advanced Manufacturing for Clean Production (EU)","type":"report"},"uris":["http://www.mendeley.com/documents/?uuid=76aefa09-134c-4f81-ab9c-ef363f518557"]}],"mendeley":{"formattedCitation":"(European Commission 2014)","plainTextFormattedCitation":"(European Commission 2014)","previouslyFormattedCitation":"(European Commission 2014)"},"properties":{"noteIndex":0},"schema":"https://github.com/citation-style-language/schema/raw/master/csl-citation.json"}</w:instrText>
      </w:r>
      <w:r w:rsidR="008C5EB1" w:rsidRPr="008032D7">
        <w:rPr>
          <w:lang w:val="en-GB"/>
        </w:rPr>
        <w:fldChar w:fldCharType="separate"/>
      </w:r>
      <w:r w:rsidR="007F48AD" w:rsidRPr="008032D7">
        <w:rPr>
          <w:noProof/>
          <w:lang w:val="en-GB"/>
        </w:rPr>
        <w:t>(European Commission 2014)</w:t>
      </w:r>
      <w:r w:rsidR="008C5EB1" w:rsidRPr="008032D7">
        <w:rPr>
          <w:lang w:val="en-GB"/>
        </w:rPr>
        <w:fldChar w:fldCharType="end"/>
      </w:r>
      <w:r w:rsidR="00035C86" w:rsidRPr="008032D7">
        <w:rPr>
          <w:lang w:val="en-GB"/>
        </w:rPr>
        <w:t xml:space="preserve"> - but it also forms a strong basis for the service economy </w:t>
      </w:r>
      <w:r w:rsidR="003054D6" w:rsidRPr="008032D7">
        <w:rPr>
          <w:lang w:val="en-GB"/>
        </w:rPr>
        <w:fldChar w:fldCharType="begin" w:fldLock="1"/>
      </w:r>
      <w:r w:rsidR="00EF1CD0" w:rsidRPr="008032D7">
        <w:rPr>
          <w:lang w:val="en-GB"/>
        </w:rPr>
        <w:instrText>ADDIN CSL_CITATION {"citationItems":[{"id":"ITEM-1","itemData":{"DOI":"10.1108/cr-02-2016-0005","ISBN":"1059542081090","ISSN":"1059-5422","abstract":"Purpose – Academics and policy-makers have a growing interest in the effects of servitization on society and in particular on territorial competitiveness. The objective of this viewpoint is to shed light on this topic, through the development of a research agenda. Design/methodology/approach – This article presents taxonomy of servitization research for territorial competitiveness. It includes four general categories that are drawn in four quadrants. The four articles published in this issue are representative of the different quadrants identified in the taxonomy. Findings – This viewpoint offers comprehensive taxonomy of servitization research in a two-by-two matrix. The different categories explored are organizational processes, firm performance, digitization and knowledge intensive businesses services (KIBS). It offers a solid framework to position future research on servitization so as to better understand its relationship with firm-level and territorial competitiveness. Practical Implications – The article opens a research agenda to strengthen understanding of how servitization and territorial competititveness are linked. This is relevant for policy-makers, who may intuitively understand the significance of servitzation but lack more detailed analysis of how it impacts and how policy might strengthen those impacts. Originality/Value – The servitization taxonomy presented goes beyond mainstream literature and adds other relevant aspects of service business models, such as for instance the role of digitization or KIBS firms. This provides a solid basis from which the territorial competitiveness links can be explored","author":[{"dropping-particle":"","family":"Vendrell-Herrero","given":"Ferran","non-dropping-particle":"","parse-names":false,"suffix":""},{"dropping-particle":"","family":"Wilson","given":"James R.","non-dropping-particle":"","parse-names":false,"suffix":""}],"container-title":"Competitiveness Review","id":"ITEM-1","issue":"1","issued":{"date-parts":[["2017"]]},"page":"2-11","title":"Servitization for territorial competitiveness: taxonomy and research agenda","type":"article-journal","volume":"27"},"uris":["http://www.mendeley.com/documents/?uuid=82023f39-31a9-4fb5-99ee-c4493681c4ec"]}],"mendeley":{"formattedCitation":"(Vendrell-Herrero and Wilson 2017)","plainTextFormattedCitation":"(Vendrell-Herrero and Wilson 2017)","previouslyFormattedCitation":"(Vendrell-Herrero and Wilson 2017)"},"properties":{"noteIndex":0},"schema":"https://github.com/citation-style-language/schema/raw/master/csl-citation.json"}</w:instrText>
      </w:r>
      <w:r w:rsidR="003054D6" w:rsidRPr="008032D7">
        <w:rPr>
          <w:lang w:val="en-GB"/>
        </w:rPr>
        <w:fldChar w:fldCharType="separate"/>
      </w:r>
      <w:r w:rsidR="003054D6" w:rsidRPr="008032D7">
        <w:rPr>
          <w:noProof/>
          <w:lang w:val="en-GB"/>
        </w:rPr>
        <w:t>(Vendrell-Herrero and Wilson 2017)</w:t>
      </w:r>
      <w:r w:rsidR="003054D6" w:rsidRPr="008032D7">
        <w:rPr>
          <w:lang w:val="en-GB"/>
        </w:rPr>
        <w:fldChar w:fldCharType="end"/>
      </w:r>
      <w:r w:rsidR="003054D6" w:rsidRPr="008032D7">
        <w:rPr>
          <w:lang w:val="en-GB"/>
        </w:rPr>
        <w:t xml:space="preserve"> </w:t>
      </w:r>
      <w:r w:rsidR="00035C86" w:rsidRPr="008032D7">
        <w:rPr>
          <w:lang w:val="en-GB"/>
        </w:rPr>
        <w:t>and as such makes higher contribu</w:t>
      </w:r>
      <w:r w:rsidR="00035C86" w:rsidRPr="008032D7">
        <w:rPr>
          <w:lang w:val="en-GB"/>
        </w:rPr>
        <w:softHyphen/>
        <w:t xml:space="preserve">tions to the economy than would be expected based on its size, i.e. its production value and (declining) employment. </w:t>
      </w:r>
    </w:p>
    <w:p w14:paraId="740EBC83" w14:textId="1EE64DF3" w:rsidR="00125687" w:rsidRPr="008032D7" w:rsidRDefault="008836E5" w:rsidP="009A5F10">
      <w:pPr>
        <w:rPr>
          <w:lang w:val="en-GB"/>
        </w:rPr>
      </w:pPr>
      <w:r w:rsidRPr="008032D7">
        <w:rPr>
          <w:lang w:val="en-GB"/>
        </w:rPr>
        <w:t xml:space="preserve">Also in </w:t>
      </w:r>
      <w:r w:rsidR="003564A3" w:rsidRPr="008032D7">
        <w:rPr>
          <w:lang w:val="en-GB"/>
        </w:rPr>
        <w:t>the region of Flanders</w:t>
      </w:r>
      <w:r w:rsidR="00B36944" w:rsidRPr="008032D7">
        <w:rPr>
          <w:lang w:val="en-GB"/>
        </w:rPr>
        <w:t xml:space="preserve"> (</w:t>
      </w:r>
      <w:r w:rsidRPr="008032D7">
        <w:rPr>
          <w:lang w:val="en-GB"/>
        </w:rPr>
        <w:t>Belgium</w:t>
      </w:r>
      <w:r w:rsidR="00B36944" w:rsidRPr="008032D7">
        <w:rPr>
          <w:lang w:val="en-GB"/>
        </w:rPr>
        <w:t>),</w:t>
      </w:r>
      <w:r w:rsidRPr="008032D7">
        <w:rPr>
          <w:lang w:val="en-GB"/>
        </w:rPr>
        <w:t xml:space="preserve"> manufacturing industries are considered essential for employment in services, as was stated in </w:t>
      </w:r>
      <w:r w:rsidR="00035C86" w:rsidRPr="008032D7">
        <w:rPr>
          <w:lang w:val="en-GB"/>
        </w:rPr>
        <w:t xml:space="preserve">a recent position paper from the </w:t>
      </w:r>
      <w:r w:rsidR="006F403D" w:rsidRPr="008032D7">
        <w:rPr>
          <w:lang w:val="en-GB"/>
        </w:rPr>
        <w:t xml:space="preserve">Class of Technical Sciences of the </w:t>
      </w:r>
      <w:r w:rsidR="00035C86" w:rsidRPr="008032D7">
        <w:rPr>
          <w:lang w:val="en-GB"/>
        </w:rPr>
        <w:t>Royal Flemish Academy o</w:t>
      </w:r>
      <w:r w:rsidRPr="008032D7">
        <w:rPr>
          <w:lang w:val="en-GB"/>
        </w:rPr>
        <w:t xml:space="preserve">f Belgium for Sciences and </w:t>
      </w:r>
      <w:r w:rsidR="006F403D" w:rsidRPr="008032D7">
        <w:rPr>
          <w:lang w:val="en-GB"/>
        </w:rPr>
        <w:t xml:space="preserve">the </w:t>
      </w:r>
      <w:r w:rsidRPr="008032D7">
        <w:rPr>
          <w:lang w:val="en-GB"/>
        </w:rPr>
        <w:t xml:space="preserve">Arts </w:t>
      </w:r>
      <w:r w:rsidR="006F403D" w:rsidRPr="008032D7">
        <w:rPr>
          <w:lang w:val="en-GB"/>
        </w:rPr>
        <w:fldChar w:fldCharType="begin" w:fldLock="1"/>
      </w:r>
      <w:r w:rsidR="00125687" w:rsidRPr="008032D7">
        <w:rPr>
          <w:lang w:val="en-GB"/>
        </w:rPr>
        <w:instrText>ADDIN CSL_CITATION {"citationItems":[{"id":"ITEM-1","itemData":{"author":[{"dropping-particle":"","family":"Brussel","given":"Hendrik","non-dropping-particle":"Van","parse-names":false,"suffix":""},{"dropping-particle":"","family":"Schutter","given":"Joris","non-dropping-particle":"De","parse-names":false,"suffix":""},{"dropping-particle":"","family":"Bruyninckx","given":"Herman","non-dropping-particle":"","parse-names":false,"suffix":""},{"dropping-particle":"","family":"Hugo","given":"De Man","non-dropping-particle":"","parse-names":false,"suffix":""},{"dropping-particle":"","family":"Gelders","given":"Ludo","non-dropping-particle":"","parse-names":false,"suffix":""},{"dropping-particle":"","family":"Belle","given":"Hubert","non-dropping-particle":"Van","parse-names":false,"suffix":""},{"dropping-particle":"","family":"Vanderborght","given":"Bram","non-dropping-particle":"","parse-names":false,"suffix":""},{"dropping-particle":"","family":"Vandewalle","given":"Joos","non-dropping-particle":"","parse-names":false,"suffix":""},{"dropping-particle":"","family":"Gobin","given":"Robert","non-dropping-particle":"","parse-names":false,"suffix":""},{"dropping-particle":"","family":"Overschée","given":"Willy","non-dropping-particle":"Van","parse-names":false,"suffix":""}],"container-title":"KVAB Standpunten","id":"ITEM-1","issue":"46","issued":{"date-parts":[["2016"]]},"page":"1-53","title":"Naar een inclusieve robotsamenleving Robotisering, automatisering en werkgelegenheid","type":"article-journal"},"uris":["http://www.mendeley.com/documents/?uuid=df3ab626-3770-4405-a055-8aed734358fd"]}],"mendeley":{"formattedCitation":"(Van Brussel et al. 2016)","plainTextFormattedCitation":"(Van Brussel et al. 2016)","previouslyFormattedCitation":"(Van Brussel et al. 2016)"},"properties":{"noteIndex":0},"schema":"https://github.com/citation-style-language/schema/raw/master/csl-citation.json"}</w:instrText>
      </w:r>
      <w:r w:rsidR="006F403D" w:rsidRPr="008032D7">
        <w:rPr>
          <w:lang w:val="en-GB"/>
        </w:rPr>
        <w:fldChar w:fldCharType="separate"/>
      </w:r>
      <w:r w:rsidR="007F48AD" w:rsidRPr="008032D7">
        <w:rPr>
          <w:noProof/>
          <w:lang w:val="en-GB"/>
        </w:rPr>
        <w:t>(Van Brussel et al. 2016)</w:t>
      </w:r>
      <w:r w:rsidR="006F403D" w:rsidRPr="008032D7">
        <w:rPr>
          <w:lang w:val="en-GB"/>
        </w:rPr>
        <w:fldChar w:fldCharType="end"/>
      </w:r>
      <w:r w:rsidR="00035C86" w:rsidRPr="008032D7">
        <w:rPr>
          <w:lang w:val="en-GB"/>
        </w:rPr>
        <w:t xml:space="preserve">. The manufacturing industry is increasingly regarded as an essential ingredient </w:t>
      </w:r>
      <w:r w:rsidR="006F403D" w:rsidRPr="008032D7">
        <w:rPr>
          <w:lang w:val="en-GB"/>
        </w:rPr>
        <w:t xml:space="preserve">of </w:t>
      </w:r>
      <w:r w:rsidR="00035C86" w:rsidRPr="008032D7">
        <w:rPr>
          <w:lang w:val="en-GB"/>
        </w:rPr>
        <w:t>an ecosystem of production of goods and ser</w:t>
      </w:r>
      <w:r w:rsidR="00035C86" w:rsidRPr="008032D7">
        <w:rPr>
          <w:lang w:val="en-GB"/>
        </w:rPr>
        <w:softHyphen/>
        <w:t>vices. The</w:t>
      </w:r>
      <w:r w:rsidR="00B36944" w:rsidRPr="008032D7">
        <w:rPr>
          <w:lang w:val="en-GB"/>
        </w:rPr>
        <w:t>,</w:t>
      </w:r>
      <w:r w:rsidR="00035C86" w:rsidRPr="008032D7">
        <w:rPr>
          <w:lang w:val="en-GB"/>
        </w:rPr>
        <w:t xml:space="preserve"> perhaps most important</w:t>
      </w:r>
      <w:r w:rsidR="00B36944" w:rsidRPr="008032D7">
        <w:rPr>
          <w:lang w:val="en-GB"/>
        </w:rPr>
        <w:t>,</w:t>
      </w:r>
      <w:r w:rsidR="00035C86" w:rsidRPr="008032D7">
        <w:rPr>
          <w:lang w:val="en-GB"/>
        </w:rPr>
        <w:t xml:space="preserve"> reason behind the manufacturing renaissance is the in</w:t>
      </w:r>
      <w:r w:rsidR="00035C86" w:rsidRPr="008032D7">
        <w:rPr>
          <w:lang w:val="en-GB"/>
        </w:rPr>
        <w:softHyphen/>
        <w:t xml:space="preserve">troduction and application of </w:t>
      </w:r>
      <w:r w:rsidR="006F403D" w:rsidRPr="008032D7">
        <w:rPr>
          <w:lang w:val="en-GB"/>
        </w:rPr>
        <w:t>the said key enabling</w:t>
      </w:r>
      <w:r w:rsidR="00035C86" w:rsidRPr="008032D7">
        <w:rPr>
          <w:lang w:val="en-GB"/>
        </w:rPr>
        <w:t xml:space="preserve"> technologies. </w:t>
      </w:r>
      <w:r w:rsidR="00383A2D" w:rsidRPr="008032D7">
        <w:rPr>
          <w:lang w:val="en-GB"/>
        </w:rPr>
        <w:t xml:space="preserve">Based on a series of consultations and a stakeholder conference in 2016, the Flemish Government made a concept note </w:t>
      </w:r>
      <w:r w:rsidR="00383A2D" w:rsidRPr="008032D7">
        <w:rPr>
          <w:lang w:val="en-GB"/>
        </w:rPr>
        <w:fldChar w:fldCharType="begin" w:fldLock="1"/>
      </w:r>
      <w:r w:rsidR="00125687" w:rsidRPr="008032D7">
        <w:rPr>
          <w:lang w:val="en-GB"/>
        </w:rPr>
        <w:instrText>ADDIN CSL_CITATION {"citationItems":[{"id":"ITEM-1","itemData":{"author":[{"dropping-particle":"","family":"EWI","given":"","non-dropping-particle":"","parse-names":false,"suffix":""}],"id":"ITEM-1","issued":{"date-parts":[["2017"]]},"publisher-place":"Brussels","title":"Startnota Transitie ‘De sprong maken naar Industrie 4.0'","type":"report"},"uris":["http://www.mendeley.com/documents/?uuid=79bb9f7b-7f08-4f20-ada3-b3fb236d8f19"]}],"mendeley":{"formattedCitation":"(EWI 2017)","plainTextFormattedCitation":"(EWI 2017)","previouslyFormattedCitation":"(EWI 2017)"},"properties":{"noteIndex":0},"schema":"https://github.com/citation-style-language/schema/raw/master/csl-citation.json"}</w:instrText>
      </w:r>
      <w:r w:rsidR="00383A2D" w:rsidRPr="008032D7">
        <w:rPr>
          <w:lang w:val="en-GB"/>
        </w:rPr>
        <w:fldChar w:fldCharType="separate"/>
      </w:r>
      <w:r w:rsidR="007F48AD" w:rsidRPr="008032D7">
        <w:rPr>
          <w:noProof/>
          <w:lang w:val="en-GB"/>
        </w:rPr>
        <w:t>(EWI 2017)</w:t>
      </w:r>
      <w:r w:rsidR="00383A2D" w:rsidRPr="008032D7">
        <w:rPr>
          <w:lang w:val="en-GB"/>
        </w:rPr>
        <w:fldChar w:fldCharType="end"/>
      </w:r>
      <w:r w:rsidR="00EE01FE" w:rsidRPr="008032D7">
        <w:rPr>
          <w:lang w:val="en-GB"/>
        </w:rPr>
        <w:t xml:space="preserve">, in implementation of </w:t>
      </w:r>
      <w:r w:rsidR="00692BF7" w:rsidRPr="008032D7">
        <w:rPr>
          <w:lang w:val="en-GB"/>
        </w:rPr>
        <w:t>its</w:t>
      </w:r>
      <w:r w:rsidR="00715CCF" w:rsidRPr="008032D7">
        <w:rPr>
          <w:lang w:val="en-GB"/>
        </w:rPr>
        <w:t xml:space="preserve"> long-term strategy </w:t>
      </w:r>
      <w:r w:rsidR="00EE01FE" w:rsidRPr="008032D7">
        <w:rPr>
          <w:lang w:val="en-GB"/>
        </w:rPr>
        <w:t>‘Vision 2050’</w:t>
      </w:r>
      <w:r w:rsidR="00692BF7" w:rsidRPr="008032D7">
        <w:rPr>
          <w:lang w:val="en-GB"/>
        </w:rPr>
        <w:t xml:space="preserve"> </w:t>
      </w:r>
      <w:r w:rsidR="007A2CB1" w:rsidRPr="008032D7">
        <w:rPr>
          <w:lang w:val="en-GB"/>
        </w:rPr>
        <w:fldChar w:fldCharType="begin" w:fldLock="1"/>
      </w:r>
      <w:r w:rsidR="00125687" w:rsidRPr="008032D7">
        <w:rPr>
          <w:lang w:val="en-GB"/>
        </w:rPr>
        <w:instrText>ADDIN CSL_CITATION {"citationItems":[{"id":"ITEM-1","itemData":{"DOI":"10.1017/CBO9781107415324.004","ISBN":"9788578110796","ISSN":"1098-6596","PMID":"25246403","author":[{"dropping-particle":"","family":"Vlaamse Overheid","given":"","non-dropping-particle":"","parse-names":false,"suffix":""}],"container-title":"Visie2050","id":"ITEM-1","issued":{"date-parts":[["2015"]]},"publisher-place":"Brussels","title":"Visie 2050: een langetermijnvisie voor Vlaanderen","type":"report"},"uris":["http://www.mendeley.com/documents/?uuid=489da450-47b1-49e3-ae18-4c96b897e764"]}],"mendeley":{"formattedCitation":"(Vlaamse Overheid 2015)","plainTextFormattedCitation":"(Vlaamse Overheid 2015)","previouslyFormattedCitation":"(Vlaamse Overheid 2015)"},"properties":{"noteIndex":0},"schema":"https://github.com/citation-style-language/schema/raw/master/csl-citation.json"}</w:instrText>
      </w:r>
      <w:r w:rsidR="007A2CB1" w:rsidRPr="008032D7">
        <w:rPr>
          <w:lang w:val="en-GB"/>
        </w:rPr>
        <w:fldChar w:fldCharType="separate"/>
      </w:r>
      <w:r w:rsidR="007F48AD" w:rsidRPr="008032D7">
        <w:rPr>
          <w:noProof/>
          <w:lang w:val="en-GB"/>
        </w:rPr>
        <w:t>(Vlaamse Overheid 2015)</w:t>
      </w:r>
      <w:r w:rsidR="007A2CB1" w:rsidRPr="008032D7">
        <w:rPr>
          <w:lang w:val="en-GB"/>
        </w:rPr>
        <w:fldChar w:fldCharType="end"/>
      </w:r>
      <w:r w:rsidR="00EE01FE" w:rsidRPr="008032D7">
        <w:rPr>
          <w:lang w:val="en-GB"/>
        </w:rPr>
        <w:t xml:space="preserve">, </w:t>
      </w:r>
      <w:r w:rsidR="00383A2D" w:rsidRPr="008032D7">
        <w:rPr>
          <w:lang w:val="en-GB"/>
        </w:rPr>
        <w:t xml:space="preserve">which stressed the </w:t>
      </w:r>
      <w:r w:rsidR="00035C86" w:rsidRPr="008032D7">
        <w:rPr>
          <w:lang w:val="en-GB"/>
        </w:rPr>
        <w:t xml:space="preserve">urgent need for coordinated action and </w:t>
      </w:r>
      <w:r w:rsidR="00383A2D" w:rsidRPr="008032D7">
        <w:rPr>
          <w:lang w:val="en-GB"/>
        </w:rPr>
        <w:t xml:space="preserve">the </w:t>
      </w:r>
      <w:r w:rsidR="00035C86" w:rsidRPr="008032D7">
        <w:rPr>
          <w:lang w:val="en-GB"/>
        </w:rPr>
        <w:t>development of a long term vision on Industry</w:t>
      </w:r>
      <w:r w:rsidR="00383A2D" w:rsidRPr="008032D7">
        <w:rPr>
          <w:lang w:val="en-GB"/>
        </w:rPr>
        <w:t xml:space="preserve"> </w:t>
      </w:r>
      <w:r w:rsidR="00035C86" w:rsidRPr="008032D7">
        <w:rPr>
          <w:lang w:val="en-GB"/>
        </w:rPr>
        <w:t xml:space="preserve">4.0. </w:t>
      </w:r>
      <w:r w:rsidR="000B1348" w:rsidRPr="008032D7">
        <w:rPr>
          <w:lang w:val="en-GB"/>
        </w:rPr>
        <w:t xml:space="preserve">In support of ‘Vision 2050’, </w:t>
      </w:r>
      <w:r w:rsidR="006B31BD" w:rsidRPr="008032D7">
        <w:rPr>
          <w:lang w:val="en-GB"/>
        </w:rPr>
        <w:t xml:space="preserve">a report </w:t>
      </w:r>
      <w:r w:rsidR="006B31BD" w:rsidRPr="008032D7">
        <w:rPr>
          <w:lang w:val="en-GB"/>
        </w:rPr>
        <w:fldChar w:fldCharType="begin" w:fldLock="1"/>
      </w:r>
      <w:r w:rsidR="00E124AA">
        <w:rPr>
          <w:lang w:val="en-GB"/>
        </w:rPr>
        <w:instrText>ADDIN CSL_CITATION {"citationItems":[{"id":"ITEM-1","itemData":{"ISBN":"9789088731310","author":[{"dropping-particle":"","family":"Sels","given":"Luc","non-dropping-particle":"","parse-names":false,"suffix":""},{"dropping-particle":"","family":"Vansteenkiste","given":"Sarah","non-dropping-particle":"","parse-names":false,"suffix":""},{"dropping-particle":"","family":"Knipprath","given":"Heidi","non-dropping-particle":"","parse-names":false,"suffix":""}],"id":"ITEM-1","issued":{"date-parts":[["2017"]]},"publisher":"Steunpunt Werk, HIVA - KU Leuven","publisher-place":"Leuven","title":"Toekomstverkenningen arbeidsmarkt 2050 (Werk.Rapport 2017 nr.1)","type":"book"},"uris":["http://www.mendeley.com/documents/?uuid=0e975dcf-e8ff-4f95-ae94-f3b0929d7f04"]}],"mendeley":{"formattedCitation":"(Sels, Vansteenkiste, and Knipprath 2017)","plainTextFormattedCitation":"(Sels, Vansteenkiste, and Knipprath 2017)","previouslyFormattedCitation":"(Sels et al. 2017)"},"properties":{"noteIndex":0},"schema":"https://github.com/citation-style-language/schema/raw/master/csl-citation.json"}</w:instrText>
      </w:r>
      <w:r w:rsidR="006B31BD" w:rsidRPr="008032D7">
        <w:rPr>
          <w:lang w:val="en-GB"/>
        </w:rPr>
        <w:fldChar w:fldCharType="separate"/>
      </w:r>
      <w:r w:rsidR="00E124AA" w:rsidRPr="00E124AA">
        <w:rPr>
          <w:noProof/>
          <w:lang w:val="en-GB"/>
        </w:rPr>
        <w:t>(Sels, Vansteenkiste, and Knipprath 2017)</w:t>
      </w:r>
      <w:r w:rsidR="006B31BD" w:rsidRPr="008032D7">
        <w:rPr>
          <w:lang w:val="en-GB"/>
        </w:rPr>
        <w:fldChar w:fldCharType="end"/>
      </w:r>
      <w:r w:rsidR="006B31BD" w:rsidRPr="008032D7">
        <w:rPr>
          <w:lang w:val="en-GB"/>
        </w:rPr>
        <w:t xml:space="preserve"> on </w:t>
      </w:r>
      <w:r w:rsidR="00641C9F">
        <w:rPr>
          <w:lang w:val="en-GB"/>
        </w:rPr>
        <w:t>labour</w:t>
      </w:r>
      <w:r w:rsidR="006B31BD" w:rsidRPr="008032D7">
        <w:rPr>
          <w:lang w:val="en-GB"/>
        </w:rPr>
        <w:t xml:space="preserve"> market forecasts was published, with an important section on t</w:t>
      </w:r>
      <w:r w:rsidR="000B1348" w:rsidRPr="008032D7">
        <w:rPr>
          <w:lang w:val="en-GB"/>
        </w:rPr>
        <w:t>echnology, jobs and 21</w:t>
      </w:r>
      <w:r w:rsidR="000B1348" w:rsidRPr="008032D7">
        <w:rPr>
          <w:vertAlign w:val="superscript"/>
          <w:lang w:val="en-GB"/>
        </w:rPr>
        <w:t>st</w:t>
      </w:r>
      <w:r w:rsidR="000B1348" w:rsidRPr="008032D7">
        <w:rPr>
          <w:lang w:val="en-GB"/>
        </w:rPr>
        <w:t xml:space="preserve"> century skills. </w:t>
      </w:r>
      <w:r w:rsidR="006B31BD" w:rsidRPr="008032D7">
        <w:rPr>
          <w:lang w:val="en-GB"/>
        </w:rPr>
        <w:t xml:space="preserve">These documents show the high relevance of the Industry 4.0 related challenges in Flanders. </w:t>
      </w:r>
      <w:r w:rsidR="00035C86" w:rsidRPr="008032D7">
        <w:rPr>
          <w:lang w:val="en-GB"/>
        </w:rPr>
        <w:t>However</w:t>
      </w:r>
      <w:r w:rsidR="006B31BD" w:rsidRPr="008032D7">
        <w:rPr>
          <w:lang w:val="en-GB"/>
        </w:rPr>
        <w:t>,</w:t>
      </w:r>
      <w:r w:rsidR="00035C86" w:rsidRPr="008032D7">
        <w:rPr>
          <w:lang w:val="en-GB"/>
        </w:rPr>
        <w:t xml:space="preserve"> </w:t>
      </w:r>
      <w:r w:rsidR="006B31BD" w:rsidRPr="008032D7">
        <w:rPr>
          <w:lang w:val="en-GB"/>
        </w:rPr>
        <w:t xml:space="preserve">there are </w:t>
      </w:r>
      <w:r w:rsidR="00383A2D" w:rsidRPr="008032D7">
        <w:rPr>
          <w:lang w:val="en-GB"/>
        </w:rPr>
        <w:t xml:space="preserve">still </w:t>
      </w:r>
      <w:r w:rsidR="00035C86" w:rsidRPr="008032D7">
        <w:rPr>
          <w:lang w:val="en-GB"/>
        </w:rPr>
        <w:t xml:space="preserve">a number of open questions </w:t>
      </w:r>
      <w:r w:rsidR="00383A2D" w:rsidRPr="008032D7">
        <w:rPr>
          <w:lang w:val="en-GB"/>
        </w:rPr>
        <w:t xml:space="preserve">with regard to </w:t>
      </w:r>
      <w:r w:rsidR="00035C86" w:rsidRPr="008032D7">
        <w:rPr>
          <w:lang w:val="en-GB"/>
        </w:rPr>
        <w:t>Industry</w:t>
      </w:r>
      <w:r w:rsidR="00383A2D" w:rsidRPr="008032D7">
        <w:rPr>
          <w:lang w:val="en-GB"/>
        </w:rPr>
        <w:t xml:space="preserve"> </w:t>
      </w:r>
      <w:r w:rsidR="00035C86" w:rsidRPr="008032D7">
        <w:rPr>
          <w:lang w:val="en-GB"/>
        </w:rPr>
        <w:t>4.0</w:t>
      </w:r>
      <w:r w:rsidR="00974FA5" w:rsidRPr="008032D7">
        <w:rPr>
          <w:lang w:val="en-GB"/>
        </w:rPr>
        <w:t xml:space="preserve"> that will need to be addressed in order to develop successful strategies for further implementation.</w:t>
      </w:r>
      <w:r w:rsidR="00D52FD6" w:rsidRPr="008032D7">
        <w:rPr>
          <w:lang w:val="en-GB"/>
        </w:rPr>
        <w:t xml:space="preserve"> </w:t>
      </w:r>
      <w:r w:rsidR="00125687" w:rsidRPr="008032D7">
        <w:rPr>
          <w:lang w:val="en-GB"/>
        </w:rPr>
        <w:t xml:space="preserve">In this respect, Howald et al. </w:t>
      </w:r>
      <w:r w:rsidR="00125687" w:rsidRPr="008032D7">
        <w:rPr>
          <w:lang w:val="en-GB"/>
        </w:rPr>
        <w:fldChar w:fldCharType="begin" w:fldLock="1"/>
      </w:r>
      <w:r w:rsidR="00E124AA">
        <w:rPr>
          <w:lang w:val="en-GB"/>
        </w:rPr>
        <w:instrText>ADDIN CSL_CITATION {"citationItems":[{"id":"ITEM-1","itemData":{"author":[{"dropping-particle":"","family":"Howaldt","given":"Jürgen","non-dropping-particle":"","parse-names":false,"suffix":""},{"dropping-particle":"","family":"Kopp","given":"Ralf","non-dropping-particle":"","parse-names":false,"suffix":""},{"dropping-particle":"","family":"Schultze","given":"Jürgen","non-dropping-particle":"","parse-names":false,"suffix":""}],"chapter-number":"4","container-title":"Workplace Innovation. Theory, Research and Practice","id":"ITEM-1","issued":{"date-parts":[["2017"]]},"page":"45-61","publisher":"Springer International","title":"Why Industrie 4.0 Needs Workplace Innovation - A Critical Essay About the German Debate on Advanced Manufacturing","type":"chapter"},"uris":["http://www.mendeley.com/documents/?uuid=84f0ab15-f40f-49f6-a587-35d9c8788d87"]}],"mendeley":{"formattedCitation":"(Howaldt, Kopp, and Schultze 2017)","manualFormatting":"(2017)","plainTextFormattedCitation":"(Howaldt, Kopp, and Schultze 2017)","previouslyFormattedCitation":"(Howaldt et al. 2017)"},"properties":{"noteIndex":0},"schema":"https://github.com/citation-style-language/schema/raw/master/csl-citation.json"}</w:instrText>
      </w:r>
      <w:r w:rsidR="00125687" w:rsidRPr="008032D7">
        <w:rPr>
          <w:lang w:val="en-GB"/>
        </w:rPr>
        <w:fldChar w:fldCharType="separate"/>
      </w:r>
      <w:r w:rsidR="00125687" w:rsidRPr="008032D7">
        <w:rPr>
          <w:noProof/>
          <w:lang w:val="en-GB"/>
        </w:rPr>
        <w:t>(2017)</w:t>
      </w:r>
      <w:r w:rsidR="00125687" w:rsidRPr="008032D7">
        <w:rPr>
          <w:lang w:val="en-GB"/>
        </w:rPr>
        <w:fldChar w:fldCharType="end"/>
      </w:r>
      <w:r w:rsidR="00125687" w:rsidRPr="008032D7">
        <w:rPr>
          <w:lang w:val="en-GB"/>
        </w:rPr>
        <w:t xml:space="preserve"> propose that workplace innovation should be given a more central place in the process of digital</w:t>
      </w:r>
      <w:r w:rsidR="00641C9F">
        <w:rPr>
          <w:lang w:val="en-GB"/>
        </w:rPr>
        <w:t>isa</w:t>
      </w:r>
      <w:r w:rsidR="00125687" w:rsidRPr="008032D7">
        <w:rPr>
          <w:lang w:val="en-GB"/>
        </w:rPr>
        <w:t xml:space="preserve">tion,  emphasising the close relationship between organisational performance (labour productivity, innovation capabilities) and better jobs (competence development, wellbeing at work). The authors state that the concept of workplace innovation covers the main elements of a human related perspective for developing work in a digitalized world that aims for comprehensive </w:t>
      </w:r>
      <w:r w:rsidR="00125687" w:rsidRPr="008032D7">
        <w:rPr>
          <w:lang w:val="en-GB"/>
        </w:rPr>
        <w:lastRenderedPageBreak/>
        <w:t>util</w:t>
      </w:r>
      <w:r w:rsidR="00641C9F">
        <w:rPr>
          <w:lang w:val="en-GB"/>
        </w:rPr>
        <w:t>isa</w:t>
      </w:r>
      <w:r w:rsidR="00125687" w:rsidRPr="008032D7">
        <w:rPr>
          <w:lang w:val="en-GB"/>
        </w:rPr>
        <w:t xml:space="preserve">tion of the potentials of human labour as a condition for ensuring innovative ability. </w:t>
      </w:r>
      <w:r w:rsidR="009A5F10" w:rsidRPr="008032D7">
        <w:rPr>
          <w:lang w:val="en-GB"/>
        </w:rPr>
        <w:t>Deuse et al</w:t>
      </w:r>
      <w:r w:rsidR="00897F8A" w:rsidRPr="008032D7">
        <w:rPr>
          <w:lang w:val="en-GB"/>
        </w:rPr>
        <w:t xml:space="preserve">. </w:t>
      </w:r>
      <w:r w:rsidR="00897F8A" w:rsidRPr="008032D7">
        <w:rPr>
          <w:lang w:val="en-GB"/>
        </w:rPr>
        <w:fldChar w:fldCharType="begin" w:fldLock="1"/>
      </w:r>
      <w:r w:rsidR="003054D6" w:rsidRPr="008032D7">
        <w:rPr>
          <w:lang w:val="en-GB"/>
        </w:rPr>
        <w:instrText>ADDIN CSL_CITATION {"citationItems":[{"id":"ITEM-1","itemData":{"author":[{"dropping-particle":"","family":"Deuse","given":"Jochen","non-dropping-particle":"","parse-names":false,"suffix":""},{"dropping-particle":"","family":"Weisner","given":"Kirsten","non-dropping-particle":"","parse-names":false,"suffix":""},{"dropping-particle":"","family":"Hengstebeck","given":"André","non-dropping-particle":"","parse-names":false,"suffix":""},{"dropping-particle":"","family":"Busch","given":"Felix","non-dropping-particle":"","parse-names":false,"suffix":""}],"container-title":"Zukunft der Arbeit","editor":[{"dropping-particle":"","family":"Zoike","given":"Erika","non-dropping-particle":"","parse-names":false,"suffix":""},{"dropping-particle":"","family":"Bungard","given":"Sven","non-dropping-particle":"","parse-names":false,"suffix":""},{"dropping-particle":"","family":"Ganske","given":"Verena","non-dropping-particle":"","parse-names":false,"suffix":""},{"dropping-particle":"","family":"Grothaus","given":"Franz-Josef","non-dropping-particle":"","parse-names":false,"suffix":""},{"dropping-particle":"","family":"Hertle","given":"Dagmar","non-dropping-particle":"","parse-names":false,"suffix":""},{"dropping-particle":"","family":"Tewes","given":"Christian","non-dropping-particle":"","parse-names":false,"suffix":""},{"dropping-particle":"","family":"Trümmer","given":"Andrea","non-dropping-particle":"","parse-names":false,"suffix":""},{"dropping-particle":"","family":"Kliner","given":"Karin","non-dropping-particle":"","parse-names":false,"suffix":""}],"id":"ITEM-1","issued":{"date-parts":[["2011"]]},"page":"43-49","publisher":"Bundesministerium für Wirtschaft und Energie","title":"Gestaltung von Produktionssystemen im Kontext von Industrie 4.0","type":"chapter"},"uris":["http://www.mendeley.com/documents/?uuid=0a397d72-9f89-47ac-80a9-de595d05c075"]}],"mendeley":{"formattedCitation":"(Deuse et al. 2011)","manualFormatting":"(2011)","plainTextFormattedCitation":"(Deuse et al. 2011)","previouslyFormattedCitation":"(Deuse et al. 2011)"},"properties":{"noteIndex":0},"schema":"https://github.com/citation-style-language/schema/raw/master/csl-citation.json"}</w:instrText>
      </w:r>
      <w:r w:rsidR="00897F8A" w:rsidRPr="008032D7">
        <w:rPr>
          <w:lang w:val="en-GB"/>
        </w:rPr>
        <w:fldChar w:fldCharType="separate"/>
      </w:r>
      <w:r w:rsidR="00897F8A" w:rsidRPr="008032D7">
        <w:rPr>
          <w:noProof/>
          <w:lang w:val="en-GB"/>
        </w:rPr>
        <w:t>(2011)</w:t>
      </w:r>
      <w:r w:rsidR="00897F8A" w:rsidRPr="008032D7">
        <w:rPr>
          <w:lang w:val="en-GB"/>
        </w:rPr>
        <w:fldChar w:fldCharType="end"/>
      </w:r>
      <w:r w:rsidR="009A5F10" w:rsidRPr="008032D7">
        <w:rPr>
          <w:lang w:val="en-GB"/>
        </w:rPr>
        <w:t xml:space="preserve"> emphasize that the success of the proclaimed fourth industrial revolution depends crucially on whether it is sustainably anchored in the organisation and implemented in a targeted way. Accordingly, human and technological aspects should be adapted to and aligned with the organisation’s structures and processes.</w:t>
      </w:r>
    </w:p>
    <w:p w14:paraId="7462E925" w14:textId="571A9CFD" w:rsidR="00096658" w:rsidRPr="008032D7" w:rsidRDefault="00ED7A8A" w:rsidP="00AD2A2A">
      <w:pPr>
        <w:rPr>
          <w:lang w:val="en-GB"/>
        </w:rPr>
      </w:pPr>
      <w:r w:rsidRPr="008032D7">
        <w:rPr>
          <w:lang w:val="en-GB"/>
        </w:rPr>
        <w:t xml:space="preserve">The Paradigms 4.0 research consortium </w:t>
      </w:r>
      <w:r w:rsidRPr="008032D7">
        <w:rPr>
          <w:lang w:val="en-GB"/>
        </w:rPr>
        <w:fldChar w:fldCharType="begin" w:fldLock="1"/>
      </w:r>
      <w:r w:rsidR="00125687" w:rsidRPr="008032D7">
        <w:rPr>
          <w:lang w:val="en-GB"/>
        </w:rPr>
        <w:instrText>ADDIN CSL_CITATION {"citationItems":[{"id":"ITEM-1","itemData":{"author":[{"dropping-particle":"","family":"Dhondt","given":"Steven","non-dropping-particle":"","parse-names":false,"suffix":""},{"dropping-particle":"","family":"Ramioul","given":"Monique","non-dropping-particle":"","parse-names":false,"suffix":""},{"dropping-particle":"","family":"Dessers","given":"Ezra","non-dropping-particle":"","parse-names":false,"suffix":""},{"dropping-particle":"","family":"Schutter","given":"Joris","non-dropping-particle":"De","parse-names":false,"suffix":""},{"dropping-particle":"","family":"Pintelon","given":"Liliane","non-dropping-particle":"","parse-names":false,"suffix":""},{"dropping-particle":"","family":"Decr","given":"Wilm","non-dropping-particle":"","parse-names":false,"suffix":""},{"dropping-particle":"","family":"Matthyssens","given":"Paul","non-dropping-particle":"","parse-names":false,"suffix":""},{"dropping-particle":"","family":"Bockhaven","given":"Wouter","non-dropping-particle":"Van","parse-names":false,"suffix":""},{"dropping-particle":"","family":"Coreynen","given":"Wim","non-dropping-particle":"","parse-names":false,"suffix":""},{"dropping-particle":"","family":"Hootegem","given":"Geert","non-dropping-particle":"Van","parse-names":false,"suffix":""}],"id":"ITEM-1","issued":{"date-parts":[["2018"]]},"publisher":"Paradigms 4.0","publisher-place":"Leuven","title":"PARADIGMS 4.0. Building blocks for a high road digital transformation of industry. Research and Valorisation Plan","type":"book"},"uris":["http://www.mendeley.com/documents/?uuid=a8ddc55c-0d59-458a-8c25-832acca42389"]}],"mendeley":{"formattedCitation":"(Dhondt et al. 2018)","plainTextFormattedCitation":"(Dhondt et al. 2018)","previouslyFormattedCitation":"(Dhondt et al. 2018)"},"properties":{"noteIndex":0},"schema":"https://github.com/citation-style-language/schema/raw/master/csl-citation.json"}</w:instrText>
      </w:r>
      <w:r w:rsidRPr="008032D7">
        <w:rPr>
          <w:lang w:val="en-GB"/>
        </w:rPr>
        <w:fldChar w:fldCharType="separate"/>
      </w:r>
      <w:r w:rsidRPr="008032D7">
        <w:rPr>
          <w:noProof/>
          <w:lang w:val="en-GB"/>
        </w:rPr>
        <w:t>(Dhondt et al. 2018)</w:t>
      </w:r>
      <w:r w:rsidRPr="008032D7">
        <w:rPr>
          <w:lang w:val="en-GB"/>
        </w:rPr>
        <w:fldChar w:fldCharType="end"/>
      </w:r>
      <w:r w:rsidRPr="008032D7">
        <w:rPr>
          <w:lang w:val="en-GB"/>
        </w:rPr>
        <w:t xml:space="preserve"> took up the gauntlet and received funding from the</w:t>
      </w:r>
      <w:r w:rsidR="0007325F" w:rsidRPr="008032D7">
        <w:rPr>
          <w:lang w:val="en-GB"/>
        </w:rPr>
        <w:t xml:space="preserve"> regional</w:t>
      </w:r>
      <w:r w:rsidRPr="008032D7">
        <w:rPr>
          <w:lang w:val="en-GB"/>
        </w:rPr>
        <w:t xml:space="preserve"> Research Foundation - Flanders (FWO) for designing and implementing an extensive study on the digital transformation of industry. </w:t>
      </w:r>
    </w:p>
    <w:p w14:paraId="11971E84" w14:textId="77777777" w:rsidR="00504640" w:rsidRPr="008032D7" w:rsidRDefault="002A0EDC" w:rsidP="00AD2A2A">
      <w:pPr>
        <w:rPr>
          <w:color w:val="000000"/>
          <w:lang w:val="en-GB"/>
        </w:rPr>
      </w:pPr>
      <w:r w:rsidRPr="008032D7">
        <w:rPr>
          <w:lang w:val="en-GB"/>
        </w:rPr>
        <w:t xml:space="preserve">This paper consists of </w:t>
      </w:r>
      <w:r w:rsidR="001E12B8" w:rsidRPr="008032D7">
        <w:rPr>
          <w:lang w:val="en-GB"/>
        </w:rPr>
        <w:t>six</w:t>
      </w:r>
      <w:r w:rsidRPr="008032D7">
        <w:rPr>
          <w:lang w:val="en-GB"/>
        </w:rPr>
        <w:t xml:space="preserve"> parts of which this introduction was the first. B</w:t>
      </w:r>
      <w:r w:rsidR="00F47A4B" w:rsidRPr="008032D7">
        <w:rPr>
          <w:color w:val="000000"/>
          <w:lang w:val="en-GB"/>
        </w:rPr>
        <w:t xml:space="preserve">ased on the identification of </w:t>
      </w:r>
      <w:r w:rsidR="00035C86" w:rsidRPr="008032D7">
        <w:rPr>
          <w:color w:val="000000"/>
          <w:lang w:val="en-GB"/>
        </w:rPr>
        <w:t xml:space="preserve">current </w:t>
      </w:r>
      <w:r w:rsidR="00F47A4B" w:rsidRPr="008032D7">
        <w:rPr>
          <w:color w:val="000000"/>
          <w:lang w:val="en-GB"/>
        </w:rPr>
        <w:t xml:space="preserve">knowledge </w:t>
      </w:r>
      <w:r w:rsidR="00035C86" w:rsidRPr="008032D7">
        <w:rPr>
          <w:color w:val="000000"/>
          <w:lang w:val="en-GB"/>
        </w:rPr>
        <w:t xml:space="preserve">gaps </w:t>
      </w:r>
      <w:r w:rsidR="00F47A4B" w:rsidRPr="008032D7">
        <w:rPr>
          <w:color w:val="000000"/>
          <w:lang w:val="en-GB"/>
        </w:rPr>
        <w:t xml:space="preserve">in the </w:t>
      </w:r>
      <w:r w:rsidRPr="008032D7">
        <w:rPr>
          <w:color w:val="000000"/>
          <w:lang w:val="en-GB"/>
        </w:rPr>
        <w:t>second part</w:t>
      </w:r>
      <w:r w:rsidR="00F47A4B" w:rsidRPr="008032D7">
        <w:rPr>
          <w:color w:val="000000"/>
          <w:lang w:val="en-GB"/>
        </w:rPr>
        <w:t xml:space="preserve">, we will </w:t>
      </w:r>
      <w:r w:rsidRPr="008032D7">
        <w:rPr>
          <w:color w:val="000000"/>
          <w:lang w:val="en-GB"/>
        </w:rPr>
        <w:t xml:space="preserve">define scientific objectives and the related research questions in the third part. </w:t>
      </w:r>
      <w:r w:rsidR="001E12B8" w:rsidRPr="008032D7">
        <w:rPr>
          <w:color w:val="000000"/>
          <w:lang w:val="en-GB"/>
        </w:rPr>
        <w:t>T</w:t>
      </w:r>
      <w:r w:rsidRPr="008032D7">
        <w:rPr>
          <w:color w:val="000000"/>
          <w:lang w:val="en-GB"/>
        </w:rPr>
        <w:t xml:space="preserve">he fourth part describes the </w:t>
      </w:r>
      <w:r w:rsidR="00F645FB" w:rsidRPr="008032D7">
        <w:rPr>
          <w:color w:val="000000"/>
          <w:lang w:val="en-GB"/>
        </w:rPr>
        <w:t xml:space="preserve">requirements for the </w:t>
      </w:r>
      <w:r w:rsidRPr="008032D7">
        <w:rPr>
          <w:color w:val="000000"/>
          <w:lang w:val="en-GB"/>
        </w:rPr>
        <w:t xml:space="preserve">research </w:t>
      </w:r>
      <w:r w:rsidR="00F645FB" w:rsidRPr="008032D7">
        <w:rPr>
          <w:color w:val="000000"/>
          <w:lang w:val="en-GB"/>
        </w:rPr>
        <w:t>design, which is presented in the fifth part</w:t>
      </w:r>
      <w:r w:rsidRPr="008032D7">
        <w:rPr>
          <w:color w:val="000000"/>
          <w:lang w:val="en-GB"/>
        </w:rPr>
        <w:t xml:space="preserve">, after which we will </w:t>
      </w:r>
      <w:r w:rsidR="001E12B8" w:rsidRPr="008032D7">
        <w:rPr>
          <w:color w:val="000000"/>
          <w:lang w:val="en-GB"/>
        </w:rPr>
        <w:t xml:space="preserve">further </w:t>
      </w:r>
      <w:r w:rsidRPr="008032D7">
        <w:rPr>
          <w:color w:val="000000"/>
          <w:lang w:val="en-GB"/>
        </w:rPr>
        <w:t>discuss th</w:t>
      </w:r>
      <w:r w:rsidR="00F645FB" w:rsidRPr="008032D7">
        <w:rPr>
          <w:color w:val="000000"/>
          <w:lang w:val="en-GB"/>
        </w:rPr>
        <w:t>is</w:t>
      </w:r>
      <w:r w:rsidRPr="008032D7">
        <w:rPr>
          <w:color w:val="000000"/>
          <w:lang w:val="en-GB"/>
        </w:rPr>
        <w:t xml:space="preserve"> </w:t>
      </w:r>
      <w:r w:rsidR="00F645FB" w:rsidRPr="008032D7">
        <w:rPr>
          <w:color w:val="000000"/>
          <w:lang w:val="en-GB"/>
        </w:rPr>
        <w:t xml:space="preserve">research design </w:t>
      </w:r>
      <w:r w:rsidRPr="008032D7">
        <w:rPr>
          <w:color w:val="000000"/>
          <w:lang w:val="en-GB"/>
        </w:rPr>
        <w:t xml:space="preserve">in the </w:t>
      </w:r>
      <w:r w:rsidR="00F645FB" w:rsidRPr="008032D7">
        <w:rPr>
          <w:color w:val="000000"/>
          <w:lang w:val="en-GB"/>
        </w:rPr>
        <w:t xml:space="preserve">sixth </w:t>
      </w:r>
      <w:r w:rsidRPr="008032D7">
        <w:rPr>
          <w:color w:val="000000"/>
          <w:lang w:val="en-GB"/>
        </w:rPr>
        <w:t xml:space="preserve">part. </w:t>
      </w:r>
    </w:p>
    <w:p w14:paraId="6D7A5AFC" w14:textId="77777777" w:rsidR="00035C86" w:rsidRPr="008032D7" w:rsidRDefault="00F47A4B" w:rsidP="00AD2A2A">
      <w:pPr>
        <w:pStyle w:val="Kop1"/>
        <w:rPr>
          <w:lang w:val="en-GB"/>
        </w:rPr>
      </w:pPr>
      <w:r w:rsidRPr="008032D7">
        <w:rPr>
          <w:lang w:val="en-GB"/>
        </w:rPr>
        <w:t>S</w:t>
      </w:r>
      <w:r w:rsidR="00035C86" w:rsidRPr="008032D7">
        <w:rPr>
          <w:lang w:val="en-GB"/>
        </w:rPr>
        <w:t>tate of the Art</w:t>
      </w:r>
    </w:p>
    <w:p w14:paraId="0A0155C2" w14:textId="56DC5CDF" w:rsidR="007708F2" w:rsidRPr="008032D7" w:rsidRDefault="00E85D8E" w:rsidP="00AD2A2A">
      <w:pPr>
        <w:rPr>
          <w:lang w:val="en-GB"/>
        </w:rPr>
      </w:pPr>
      <w:r w:rsidRPr="008032D7">
        <w:rPr>
          <w:lang w:val="en-GB"/>
        </w:rPr>
        <w:t>Industry</w:t>
      </w:r>
      <w:r w:rsidR="007708F2" w:rsidRPr="008032D7">
        <w:rPr>
          <w:lang w:val="en-GB"/>
        </w:rPr>
        <w:t xml:space="preserve"> </w:t>
      </w:r>
      <w:r w:rsidRPr="008032D7">
        <w:rPr>
          <w:lang w:val="en-GB"/>
        </w:rPr>
        <w:t xml:space="preserve">4.0 builds on the state-of-the-art research which acknowledges that </w:t>
      </w:r>
      <w:r w:rsidR="000C69A3" w:rsidRPr="008032D7">
        <w:rPr>
          <w:lang w:val="en-GB"/>
        </w:rPr>
        <w:t xml:space="preserve">Industry 4.0 technologies </w:t>
      </w:r>
      <w:r w:rsidRPr="008032D7">
        <w:rPr>
          <w:lang w:val="en-GB"/>
        </w:rPr>
        <w:t>will have a deep and disruptive impact on society. However, there is an increasing number of contradicting studies about the exact impact, especially with regards to quality</w:t>
      </w:r>
      <w:r w:rsidR="00833D5B" w:rsidRPr="008032D7">
        <w:rPr>
          <w:lang w:val="en-GB"/>
        </w:rPr>
        <w:t xml:space="preserve"> of working life</w:t>
      </w:r>
      <w:r w:rsidRPr="008032D7">
        <w:rPr>
          <w:lang w:val="en-GB"/>
        </w:rPr>
        <w:t xml:space="preserve">, </w:t>
      </w:r>
      <w:r w:rsidR="00833D5B" w:rsidRPr="008032D7">
        <w:rPr>
          <w:lang w:val="en-GB"/>
        </w:rPr>
        <w:t>organ</w:t>
      </w:r>
      <w:r w:rsidR="00641C9F">
        <w:rPr>
          <w:lang w:val="en-GB"/>
        </w:rPr>
        <w:t>isa</w:t>
      </w:r>
      <w:r w:rsidR="00833D5B" w:rsidRPr="008032D7">
        <w:rPr>
          <w:lang w:val="en-GB"/>
        </w:rPr>
        <w:t xml:space="preserve">tional </w:t>
      </w:r>
      <w:r w:rsidRPr="008032D7">
        <w:rPr>
          <w:lang w:val="en-GB"/>
        </w:rPr>
        <w:t xml:space="preserve">performance and employment relationships. </w:t>
      </w:r>
      <w:r w:rsidR="00F16442" w:rsidRPr="008032D7">
        <w:rPr>
          <w:lang w:val="en-GB"/>
        </w:rPr>
        <w:t xml:space="preserve">It is yet unclear how Industry 4.0 technology could foster societal aims, while at the same time cradle high performance </w:t>
      </w:r>
      <w:r w:rsidR="00C3083D" w:rsidRPr="008032D7">
        <w:rPr>
          <w:lang w:val="en-GB"/>
        </w:rPr>
        <w:t>organ</w:t>
      </w:r>
      <w:r w:rsidR="00641C9F">
        <w:rPr>
          <w:lang w:val="en-GB"/>
        </w:rPr>
        <w:t>isa</w:t>
      </w:r>
      <w:r w:rsidR="00F16442" w:rsidRPr="008032D7">
        <w:rPr>
          <w:lang w:val="en-GB"/>
        </w:rPr>
        <w:t xml:space="preserve">tions. </w:t>
      </w:r>
    </w:p>
    <w:p w14:paraId="7043AFA4" w14:textId="65A38750" w:rsidR="00E85D8E" w:rsidRPr="008032D7" w:rsidRDefault="00833D5B" w:rsidP="00AD2A2A">
      <w:pPr>
        <w:pStyle w:val="Kop2"/>
        <w:rPr>
          <w:lang w:val="en-GB"/>
        </w:rPr>
      </w:pPr>
      <w:r w:rsidRPr="008032D7">
        <w:rPr>
          <w:lang w:val="en-GB"/>
        </w:rPr>
        <w:t xml:space="preserve">Technology </w:t>
      </w:r>
      <w:r w:rsidR="00E85D8E" w:rsidRPr="008032D7">
        <w:rPr>
          <w:lang w:val="en-GB"/>
        </w:rPr>
        <w:t xml:space="preserve">and </w:t>
      </w:r>
      <w:r w:rsidRPr="008032D7">
        <w:rPr>
          <w:lang w:val="en-GB"/>
        </w:rPr>
        <w:t xml:space="preserve">the </w:t>
      </w:r>
      <w:r w:rsidR="00641C9F">
        <w:rPr>
          <w:lang w:val="en-GB"/>
        </w:rPr>
        <w:t>labour</w:t>
      </w:r>
      <w:r w:rsidR="00E85D8E" w:rsidRPr="008032D7">
        <w:rPr>
          <w:lang w:val="en-GB"/>
        </w:rPr>
        <w:t xml:space="preserve"> market</w:t>
      </w:r>
    </w:p>
    <w:p w14:paraId="6FB6214F" w14:textId="6F96B86B" w:rsidR="00CA3BF4" w:rsidRPr="008032D7" w:rsidRDefault="00E85D8E" w:rsidP="00AD2A2A">
      <w:pPr>
        <w:rPr>
          <w:lang w:val="en-GB"/>
        </w:rPr>
      </w:pPr>
      <w:r w:rsidRPr="008032D7">
        <w:rPr>
          <w:lang w:val="en-GB"/>
        </w:rPr>
        <w:t>Fast technological developments generate opportunities and threats for manufacturing industries to innovate. Industry</w:t>
      </w:r>
      <w:r w:rsidR="000C69A3" w:rsidRPr="008032D7">
        <w:rPr>
          <w:lang w:val="en-GB"/>
        </w:rPr>
        <w:t xml:space="preserve"> </w:t>
      </w:r>
      <w:r w:rsidRPr="008032D7">
        <w:rPr>
          <w:lang w:val="en-GB"/>
        </w:rPr>
        <w:t xml:space="preserve">4.0 technologies are considered to be disruptive for </w:t>
      </w:r>
      <w:r w:rsidR="00641C9F">
        <w:rPr>
          <w:lang w:val="en-GB"/>
        </w:rPr>
        <w:t>labour</w:t>
      </w:r>
      <w:r w:rsidRPr="008032D7">
        <w:rPr>
          <w:lang w:val="en-GB"/>
        </w:rPr>
        <w:t xml:space="preserve"> markets and </w:t>
      </w:r>
      <w:r w:rsidR="00C3083D" w:rsidRPr="008032D7">
        <w:rPr>
          <w:lang w:val="en-GB"/>
        </w:rPr>
        <w:t>organ</w:t>
      </w:r>
      <w:r w:rsidR="00641C9F">
        <w:rPr>
          <w:lang w:val="en-GB"/>
        </w:rPr>
        <w:t>isa</w:t>
      </w:r>
      <w:r w:rsidRPr="008032D7">
        <w:rPr>
          <w:lang w:val="en-GB"/>
        </w:rPr>
        <w:t>tions</w:t>
      </w:r>
      <w:r w:rsidR="00833D5B" w:rsidRPr="008032D7">
        <w:rPr>
          <w:lang w:val="en-GB"/>
        </w:rPr>
        <w:t xml:space="preserve"> </w:t>
      </w:r>
      <w:r w:rsidR="00833D5B" w:rsidRPr="008032D7">
        <w:rPr>
          <w:lang w:val="en-GB"/>
        </w:rPr>
        <w:fldChar w:fldCharType="begin" w:fldLock="1"/>
      </w:r>
      <w:r w:rsidR="00125687" w:rsidRPr="008032D7">
        <w:rPr>
          <w:lang w:val="en-GB"/>
        </w:rPr>
        <w:instrText>ADDIN CSL_CITATION {"citationItems":[{"id":"ITEM-1","itemData":{"author":[{"dropping-particle":"","family":"Brynjolfsson","given":"Erik","non-dropping-particle":"","parse-names":false,"suffix":""},{"dropping-particle":"","family":"McAfee","given":"Andrew","non-dropping-particle":"","parse-names":false,"suffix":""}],"id":"ITEM-1","issued":{"date-parts":[["2015"]]},"publisher":"W.W.Norton","publisher-place":"New York - London","title":"The Second Machine Age - Work, Progress, and Prosperity in a Time of Brilliant Technologies","type":"book"},"uris":["http://www.mendeley.com/documents/?uuid=02fca400-6eb1-4a4a-995a-8399e5d6202b"]},{"id":"ITEM-2","itemData":{"author":[{"dropping-particle":"","family":"Frey","given":"C B","non-dropping-particle":"","parse-names":false,"suffix":""},{"dropping-particle":"","family":"Osborne","given":"M A","non-dropping-particle":"","parse-names":false,"suffix":""}],"id":"ITEM-2","issued":{"date-parts":[["2013"]]},"publisher":"Oxford Martin School","publisher-place":"Oxford","title":"The future of employment. How susceptible are jobs to computerization?","type":"book"},"uris":["http://www.mendeley.com/documents/?uuid=deb6d78c-d6dc-41e7-9e5e-41df364b2a2e"]}],"mendeley":{"formattedCitation":"(Brynjolfsson and McAfee 2015; Frey and Osborne 2013)","plainTextFormattedCitation":"(Brynjolfsson and McAfee 2015; Frey and Osborne 2013)","previouslyFormattedCitation":"(Brynjolfsson and McAfee 2015; Frey and Osborne 2013)"},"properties":{"noteIndex":0},"schema":"https://github.com/citation-style-language/schema/raw/master/csl-citation.json"}</w:instrText>
      </w:r>
      <w:r w:rsidR="00833D5B" w:rsidRPr="008032D7">
        <w:rPr>
          <w:lang w:val="en-GB"/>
        </w:rPr>
        <w:fldChar w:fldCharType="separate"/>
      </w:r>
      <w:r w:rsidR="007F48AD" w:rsidRPr="008032D7">
        <w:rPr>
          <w:noProof/>
          <w:lang w:val="en-GB"/>
        </w:rPr>
        <w:t>(Brynjolfsson and McAfee 2015; Frey and Osborne 2013)</w:t>
      </w:r>
      <w:r w:rsidR="00833D5B" w:rsidRPr="008032D7">
        <w:rPr>
          <w:lang w:val="en-GB"/>
        </w:rPr>
        <w:fldChar w:fldCharType="end"/>
      </w:r>
      <w:r w:rsidRPr="008032D7">
        <w:rPr>
          <w:lang w:val="en-GB"/>
        </w:rPr>
        <w:t>. Th</w:t>
      </w:r>
      <w:r w:rsidR="006D001C" w:rsidRPr="008032D7">
        <w:rPr>
          <w:lang w:val="en-GB"/>
        </w:rPr>
        <w:t>is</w:t>
      </w:r>
      <w:r w:rsidRPr="008032D7">
        <w:rPr>
          <w:lang w:val="en-GB"/>
        </w:rPr>
        <w:t xml:space="preserve"> ‘disruption’ perspective is</w:t>
      </w:r>
      <w:r w:rsidR="006D001C" w:rsidRPr="008032D7">
        <w:rPr>
          <w:lang w:val="en-GB"/>
        </w:rPr>
        <w:t xml:space="preserve"> still the </w:t>
      </w:r>
      <w:r w:rsidRPr="008032D7">
        <w:rPr>
          <w:lang w:val="en-GB"/>
        </w:rPr>
        <w:t>standard way of thinking about the effects of techn</w:t>
      </w:r>
      <w:r w:rsidR="000C69A3" w:rsidRPr="008032D7">
        <w:rPr>
          <w:lang w:val="en-GB"/>
        </w:rPr>
        <w:t>olog</w:t>
      </w:r>
      <w:r w:rsidRPr="008032D7">
        <w:rPr>
          <w:lang w:val="en-GB"/>
        </w:rPr>
        <w:t xml:space="preserve">ical change on </w:t>
      </w:r>
      <w:r w:rsidR="00641C9F">
        <w:rPr>
          <w:lang w:val="en-GB"/>
        </w:rPr>
        <w:t>labour</w:t>
      </w:r>
      <w:r w:rsidRPr="008032D7">
        <w:rPr>
          <w:lang w:val="en-GB"/>
        </w:rPr>
        <w:t xml:space="preserve"> markets </w:t>
      </w:r>
      <w:r w:rsidR="00214749" w:rsidRPr="008032D7">
        <w:rPr>
          <w:lang w:val="en-GB"/>
        </w:rPr>
        <w:fldChar w:fldCharType="begin" w:fldLock="1"/>
      </w:r>
      <w:r w:rsidR="00125687" w:rsidRPr="008032D7">
        <w:rPr>
          <w:lang w:val="en-GB"/>
        </w:rPr>
        <w:instrText>ADDIN CSL_CITATION {"citationItems":[{"id":"ITEM-1","itemData":{"DOI":"10.3390/soc6020016","ISBN":"2075-4698","ISSN":"2075-4698","abstract":"This article condenses the key findings of qualitative studies on assembly work. Grounded conceptually in considerations of the role of experiential knowledge and living labor capacity with regard to informal expertise and tacit knowledge, the empirical results challenge the dominant view of assembly work as routine tasks that could easily be replaced by robotics. The empirical basis comprised of 62 qualitative interviews in five assembly plants provides answers to two questions: Are there non-routine aspects to be found in assembly work today? What exactly is the nature of experience in assembly work? The detailed research results are presented in three steps: the first focuses on the role of the non-routine in core assembly tasks; the second discusses the important and increasing role played by interactive capabilities in assembly work to ensure high performance, quality, and a smooth material flow; and the third highlights the usually neglected role of assembly workers in processes of innovation and organizational learning. The concluding chapter discusses the findings from the perspective of new technological options in robotics, possible worker resistance and effects on employment.","author":[{"dropping-particle":"","family":"Pfeiffer","given":"Sabine","non-dropping-particle":"","parse-names":false,"suffix":""}],"container-title":"Societies","id":"ITEM-1","issue":"2","issued":{"date-parts":[["2016"]]},"page":"16","title":"Robots, Industry 4.0 and Humans, or Why Assembly Work Is More than Routine Work","type":"article-journal","volume":"6"},"uris":["http://www.mendeley.com/documents/?uuid=4e939cc4-aaa2-420c-ad89-6bdcb013a398"]}],"mendeley":{"formattedCitation":"(Pfeiffer 2016)","plainTextFormattedCitation":"(Pfeiffer 2016)","previouslyFormattedCitation":"(Pfeiffer 2016)"},"properties":{"noteIndex":0},"schema":"https://github.com/citation-style-language/schema/raw/master/csl-citation.json"}</w:instrText>
      </w:r>
      <w:r w:rsidR="00214749" w:rsidRPr="008032D7">
        <w:rPr>
          <w:lang w:val="en-GB"/>
        </w:rPr>
        <w:fldChar w:fldCharType="separate"/>
      </w:r>
      <w:r w:rsidR="007F48AD" w:rsidRPr="008032D7">
        <w:rPr>
          <w:noProof/>
          <w:lang w:val="en-GB"/>
        </w:rPr>
        <w:t>(Pfeiffer 2016)</w:t>
      </w:r>
      <w:r w:rsidR="00214749" w:rsidRPr="008032D7">
        <w:rPr>
          <w:lang w:val="en-GB"/>
        </w:rPr>
        <w:fldChar w:fldCharType="end"/>
      </w:r>
      <w:r w:rsidRPr="008032D7">
        <w:rPr>
          <w:lang w:val="en-GB"/>
        </w:rPr>
        <w:t xml:space="preserve">. </w:t>
      </w:r>
      <w:r w:rsidR="006D001C" w:rsidRPr="008032D7">
        <w:rPr>
          <w:lang w:val="en-GB"/>
        </w:rPr>
        <w:t>However, w</w:t>
      </w:r>
      <w:r w:rsidRPr="008032D7">
        <w:rPr>
          <w:lang w:val="en-GB"/>
        </w:rPr>
        <w:t xml:space="preserve">ithin this perspective, the expectations about the technological developments </w:t>
      </w:r>
      <w:r w:rsidR="006D001C" w:rsidRPr="008032D7">
        <w:rPr>
          <w:lang w:val="en-GB"/>
        </w:rPr>
        <w:t xml:space="preserve">tend to be </w:t>
      </w:r>
      <w:r w:rsidRPr="008032D7">
        <w:rPr>
          <w:lang w:val="en-GB"/>
        </w:rPr>
        <w:t xml:space="preserve">overly optimistic </w:t>
      </w:r>
      <w:r w:rsidR="006D001C" w:rsidRPr="008032D7">
        <w:rPr>
          <w:lang w:val="en-GB"/>
        </w:rPr>
        <w:t xml:space="preserve">as far as </w:t>
      </w:r>
      <w:r w:rsidRPr="008032D7">
        <w:rPr>
          <w:lang w:val="en-GB"/>
        </w:rPr>
        <w:t>the possib</w:t>
      </w:r>
      <w:r w:rsidR="00C169CC" w:rsidRPr="008032D7">
        <w:rPr>
          <w:lang w:val="en-GB"/>
        </w:rPr>
        <w:t xml:space="preserve">le applications of </w:t>
      </w:r>
      <w:r w:rsidRPr="008032D7">
        <w:rPr>
          <w:lang w:val="en-GB"/>
        </w:rPr>
        <w:t xml:space="preserve">new technologies </w:t>
      </w:r>
      <w:r w:rsidR="006D001C" w:rsidRPr="008032D7">
        <w:rPr>
          <w:lang w:val="en-GB"/>
        </w:rPr>
        <w:t>is concerned</w:t>
      </w:r>
      <w:r w:rsidR="00CA3BF4" w:rsidRPr="008032D7">
        <w:rPr>
          <w:lang w:val="en-GB"/>
        </w:rPr>
        <w:t xml:space="preserve">. </w:t>
      </w:r>
      <w:r w:rsidR="00753F86" w:rsidRPr="008032D7">
        <w:rPr>
          <w:lang w:val="en-GB"/>
        </w:rPr>
        <w:t>A</w:t>
      </w:r>
      <w:r w:rsidR="006D001C" w:rsidRPr="008032D7">
        <w:rPr>
          <w:lang w:val="en-GB"/>
        </w:rPr>
        <w:t>t the same time</w:t>
      </w:r>
      <w:r w:rsidR="00753F86" w:rsidRPr="008032D7">
        <w:rPr>
          <w:lang w:val="en-GB"/>
        </w:rPr>
        <w:t>,</w:t>
      </w:r>
      <w:r w:rsidR="006D001C" w:rsidRPr="008032D7">
        <w:rPr>
          <w:lang w:val="en-GB"/>
        </w:rPr>
        <w:t xml:space="preserve"> </w:t>
      </w:r>
      <w:r w:rsidR="00753F86" w:rsidRPr="008032D7">
        <w:rPr>
          <w:lang w:val="en-GB"/>
        </w:rPr>
        <w:t xml:space="preserve">expectations </w:t>
      </w:r>
      <w:r w:rsidR="006D001C" w:rsidRPr="008032D7">
        <w:rPr>
          <w:lang w:val="en-GB"/>
        </w:rPr>
        <w:t xml:space="preserve">with regard to </w:t>
      </w:r>
      <w:r w:rsidR="00C169CC" w:rsidRPr="008032D7">
        <w:rPr>
          <w:lang w:val="en-GB"/>
        </w:rPr>
        <w:t xml:space="preserve">the </w:t>
      </w:r>
      <w:r w:rsidR="00753F86" w:rsidRPr="008032D7">
        <w:rPr>
          <w:lang w:val="en-GB"/>
        </w:rPr>
        <w:t xml:space="preserve">direct, linear </w:t>
      </w:r>
      <w:r w:rsidRPr="008032D7">
        <w:rPr>
          <w:lang w:val="en-GB"/>
        </w:rPr>
        <w:t xml:space="preserve">impact </w:t>
      </w:r>
      <w:r w:rsidR="00C169CC" w:rsidRPr="008032D7">
        <w:rPr>
          <w:lang w:val="en-GB"/>
        </w:rPr>
        <w:t xml:space="preserve">of technological developments </w:t>
      </w:r>
      <w:r w:rsidRPr="008032D7">
        <w:rPr>
          <w:lang w:val="en-GB"/>
        </w:rPr>
        <w:t xml:space="preserve">on </w:t>
      </w:r>
      <w:r w:rsidR="00C3083D" w:rsidRPr="008032D7">
        <w:rPr>
          <w:lang w:val="en-GB"/>
        </w:rPr>
        <w:t>labo</w:t>
      </w:r>
      <w:r w:rsidR="008032D7">
        <w:rPr>
          <w:lang w:val="en-GB"/>
        </w:rPr>
        <w:t>u</w:t>
      </w:r>
      <w:r w:rsidR="00C3083D" w:rsidRPr="008032D7">
        <w:rPr>
          <w:lang w:val="en-GB"/>
        </w:rPr>
        <w:t>r</w:t>
      </w:r>
      <w:r w:rsidRPr="008032D7">
        <w:rPr>
          <w:lang w:val="en-GB"/>
        </w:rPr>
        <w:t xml:space="preserve"> markets</w:t>
      </w:r>
      <w:r w:rsidR="006D001C" w:rsidRPr="008032D7">
        <w:rPr>
          <w:lang w:val="en-GB"/>
        </w:rPr>
        <w:t xml:space="preserve"> </w:t>
      </w:r>
      <w:r w:rsidR="000C69A3" w:rsidRPr="008032D7">
        <w:rPr>
          <w:lang w:val="en-GB"/>
        </w:rPr>
        <w:t xml:space="preserve">could </w:t>
      </w:r>
      <w:r w:rsidR="00CA3BF4" w:rsidRPr="008032D7">
        <w:rPr>
          <w:lang w:val="en-GB"/>
        </w:rPr>
        <w:t xml:space="preserve">be labeled as overly pessimistic. </w:t>
      </w:r>
      <w:r w:rsidR="00CA3BF4" w:rsidRPr="008032D7">
        <w:rPr>
          <w:rStyle w:val="field-content"/>
          <w:lang w:val="en-GB"/>
        </w:rPr>
        <w:t>Kurzweil’s Singularity point is still far away</w:t>
      </w:r>
      <w:r w:rsidR="000C69A3" w:rsidRPr="008032D7">
        <w:rPr>
          <w:rStyle w:val="field-content"/>
          <w:lang w:val="en-GB"/>
        </w:rPr>
        <w:t>,</w:t>
      </w:r>
      <w:r w:rsidR="00CA3BF4" w:rsidRPr="008032D7">
        <w:rPr>
          <w:rStyle w:val="field-content"/>
          <w:lang w:val="en-GB"/>
        </w:rPr>
        <w:t xml:space="preserve"> and Moravec’s paradox stating that ‘tasks that are trivial for men are difficult for robots and vice versa’ is likely to remain</w:t>
      </w:r>
      <w:r w:rsidR="00CA3BF4" w:rsidRPr="008032D7">
        <w:rPr>
          <w:lang w:val="en-GB"/>
        </w:rPr>
        <w:br/>
      </w:r>
      <w:r w:rsidR="00CA3BF4" w:rsidRPr="008032D7">
        <w:rPr>
          <w:rStyle w:val="field-content"/>
          <w:lang w:val="en-GB"/>
        </w:rPr>
        <w:t xml:space="preserve">valid for a long time </w:t>
      </w:r>
      <w:r w:rsidR="00C169CC" w:rsidRPr="008032D7">
        <w:rPr>
          <w:lang w:val="en-GB"/>
        </w:rPr>
        <w:fldChar w:fldCharType="begin" w:fldLock="1"/>
      </w:r>
      <w:r w:rsidR="00125687" w:rsidRPr="008032D7">
        <w:rPr>
          <w:lang w:val="en-GB"/>
        </w:rPr>
        <w:instrText>ADDIN CSL_CITATION {"citationItems":[{"id":"ITEM-1","itemData":{"author":[{"dropping-particle":"","family":"Brussel","given":"Hendrik","non-dropping-particle":"Van","parse-names":false,"suffix":""},{"dropping-particle":"","family":"Schutter","given":"Joris","non-dropping-particle":"De","parse-names":false,"suffix":""},{"dropping-particle":"","family":"Bruyninckx","given":"Herman","non-dropping-particle":"","parse-names":false,"suffix":""},{"dropping-particle":"","family":"Hugo","given":"De Man","non-dropping-particle":"","parse-names":false,"suffix":""},{"dropping-particle":"","family":"Gelders","given":"Ludo","non-dropping-particle":"","parse-names":false,"suffix":""},{"dropping-particle":"","family":"Belle","given":"Hubert","non-dropping-particle":"Van","parse-names":false,"suffix":""},{"dropping-particle":"","family":"Vanderborght","given":"Bram","non-dropping-particle":"","parse-names":false,"suffix":""},{"dropping-particle":"","family":"Vandewalle","given":"Joos","non-dropping-particle":"","parse-names":false,"suffix":""},{"dropping-particle":"","family":"Gobin","given":"Robert","non-dropping-particle":"","parse-names":false,"suffix":""},{"dropping-particle":"","family":"Overschée","given":"Willy","non-dropping-particle":"Van","parse-names":false,"suffix":""}],"container-title":"KVAB Standpunten","id":"ITEM-1","issue":"46","issued":{"date-parts":[["2016"]]},"page":"1-53","title":"Naar een inclusieve robotsamenleving Robotisering, automatisering en werkgelegenheid","type":"article-journal"},"uris":["http://www.mendeley.com/documents/?uuid=df3ab626-3770-4405-a055-8aed734358fd"]}],"mendeley":{"formattedCitation":"(Van Brussel et al. 2016)","plainTextFormattedCitation":"(Van Brussel et al. 2016)","previouslyFormattedCitation":"(Van Brussel et al. 2016)"},"properties":{"noteIndex":0},"schema":"https://github.com/citation-style-language/schema/raw/master/csl-citation.json"}</w:instrText>
      </w:r>
      <w:r w:rsidR="00C169CC" w:rsidRPr="008032D7">
        <w:rPr>
          <w:lang w:val="en-GB"/>
        </w:rPr>
        <w:fldChar w:fldCharType="separate"/>
      </w:r>
      <w:r w:rsidR="007F48AD" w:rsidRPr="008032D7">
        <w:rPr>
          <w:noProof/>
          <w:lang w:val="en-GB"/>
        </w:rPr>
        <w:t>(Van Brussel et al. 2016)</w:t>
      </w:r>
      <w:r w:rsidR="00C169CC" w:rsidRPr="008032D7">
        <w:rPr>
          <w:lang w:val="en-GB"/>
        </w:rPr>
        <w:fldChar w:fldCharType="end"/>
      </w:r>
      <w:r w:rsidR="006D001C" w:rsidRPr="008032D7">
        <w:rPr>
          <w:lang w:val="en-GB"/>
        </w:rPr>
        <w:t xml:space="preserve">. </w:t>
      </w:r>
      <w:r w:rsidR="00753F86" w:rsidRPr="008032D7">
        <w:rPr>
          <w:lang w:val="en-GB"/>
        </w:rPr>
        <w:t xml:space="preserve">It must be clear that the panic messages in the popular media about ‘the invasion of the robots’ and its impact on employment and on the potential and limitations of the emerging technologies are often exaggerated and deserve some reservation. </w:t>
      </w:r>
      <w:r w:rsidR="00CA3BF4" w:rsidRPr="008032D7">
        <w:rPr>
          <w:lang w:val="en-GB"/>
        </w:rPr>
        <w:t>But t</w:t>
      </w:r>
      <w:r w:rsidR="006D001C" w:rsidRPr="008032D7">
        <w:rPr>
          <w:lang w:val="en-GB"/>
        </w:rPr>
        <w:t>h</w:t>
      </w:r>
      <w:r w:rsidR="00CA3BF4" w:rsidRPr="008032D7">
        <w:rPr>
          <w:lang w:val="en-GB"/>
        </w:rPr>
        <w:t xml:space="preserve">e ‘disruption’ perspective also </w:t>
      </w:r>
      <w:r w:rsidRPr="008032D7">
        <w:rPr>
          <w:lang w:val="en-GB"/>
        </w:rPr>
        <w:t xml:space="preserve">leads to misdirected actions in </w:t>
      </w:r>
      <w:r w:rsidR="00960003" w:rsidRPr="008032D7">
        <w:rPr>
          <w:lang w:val="en-GB"/>
        </w:rPr>
        <w:t>policy agenda</w:t>
      </w:r>
      <w:r w:rsidR="00CA3BF4" w:rsidRPr="008032D7">
        <w:rPr>
          <w:lang w:val="en-GB"/>
        </w:rPr>
        <w:t xml:space="preserve">s such as </w:t>
      </w:r>
      <w:r w:rsidRPr="008032D7">
        <w:rPr>
          <w:lang w:val="en-GB"/>
        </w:rPr>
        <w:t>employers demand</w:t>
      </w:r>
      <w:r w:rsidR="00CA3BF4" w:rsidRPr="008032D7">
        <w:rPr>
          <w:lang w:val="en-GB"/>
        </w:rPr>
        <w:t>ing</w:t>
      </w:r>
      <w:r w:rsidRPr="008032D7">
        <w:rPr>
          <w:lang w:val="en-GB"/>
        </w:rPr>
        <w:t xml:space="preserve"> </w:t>
      </w:r>
      <w:r w:rsidR="00CA3BF4" w:rsidRPr="008032D7">
        <w:rPr>
          <w:lang w:val="en-GB"/>
        </w:rPr>
        <w:t xml:space="preserve">an </w:t>
      </w:r>
      <w:r w:rsidRPr="008032D7">
        <w:rPr>
          <w:lang w:val="en-GB"/>
        </w:rPr>
        <w:t>immediate change of the educational system.</w:t>
      </w:r>
      <w:r w:rsidR="00CA3BF4" w:rsidRPr="008032D7">
        <w:rPr>
          <w:lang w:val="en-GB"/>
        </w:rPr>
        <w:t xml:space="preserve"> </w:t>
      </w:r>
      <w:r w:rsidR="00F73C89" w:rsidRPr="008032D7">
        <w:rPr>
          <w:lang w:val="en-GB"/>
        </w:rPr>
        <w:t xml:space="preserve">A ‘high road’ </w:t>
      </w:r>
      <w:r w:rsidR="000C69A3" w:rsidRPr="008032D7">
        <w:rPr>
          <w:lang w:val="en-GB"/>
        </w:rPr>
        <w:t>s</w:t>
      </w:r>
      <w:r w:rsidR="00F73C89" w:rsidRPr="008032D7">
        <w:rPr>
          <w:lang w:val="en-GB"/>
        </w:rPr>
        <w:t xml:space="preserve">mart </w:t>
      </w:r>
      <w:r w:rsidR="000C69A3" w:rsidRPr="008032D7">
        <w:rPr>
          <w:lang w:val="en-GB"/>
        </w:rPr>
        <w:t>i</w:t>
      </w:r>
      <w:r w:rsidR="00F73C89" w:rsidRPr="008032D7">
        <w:rPr>
          <w:lang w:val="en-GB"/>
        </w:rPr>
        <w:t xml:space="preserve">ndustrial </w:t>
      </w:r>
      <w:r w:rsidR="000C69A3" w:rsidRPr="008032D7">
        <w:rPr>
          <w:lang w:val="en-GB"/>
        </w:rPr>
        <w:t>s</w:t>
      </w:r>
      <w:r w:rsidR="00F73C89" w:rsidRPr="008032D7">
        <w:rPr>
          <w:lang w:val="en-GB"/>
        </w:rPr>
        <w:t>pecial</w:t>
      </w:r>
      <w:r w:rsidR="00641C9F">
        <w:rPr>
          <w:lang w:val="en-GB"/>
        </w:rPr>
        <w:t>isa</w:t>
      </w:r>
      <w:r w:rsidR="00F73C89" w:rsidRPr="008032D7">
        <w:rPr>
          <w:lang w:val="en-GB"/>
        </w:rPr>
        <w:t xml:space="preserve">tion strategy </w:t>
      </w:r>
      <w:r w:rsidR="000C69A3" w:rsidRPr="008032D7">
        <w:rPr>
          <w:lang w:val="en-GB"/>
        </w:rPr>
        <w:t xml:space="preserve">(as explained in the next section) </w:t>
      </w:r>
      <w:r w:rsidR="00F73C89" w:rsidRPr="008032D7">
        <w:rPr>
          <w:lang w:val="en-GB"/>
        </w:rPr>
        <w:t xml:space="preserve">does not only rely on technology, but also on the availability of the appropriate skills in the </w:t>
      </w:r>
      <w:r w:rsidR="00C3083D" w:rsidRPr="008032D7">
        <w:rPr>
          <w:lang w:val="en-GB"/>
        </w:rPr>
        <w:t>labo</w:t>
      </w:r>
      <w:r w:rsidR="008032D7">
        <w:rPr>
          <w:lang w:val="en-GB"/>
        </w:rPr>
        <w:t>u</w:t>
      </w:r>
      <w:r w:rsidR="00C3083D" w:rsidRPr="008032D7">
        <w:rPr>
          <w:lang w:val="en-GB"/>
        </w:rPr>
        <w:t>r</w:t>
      </w:r>
      <w:r w:rsidR="00F73C89" w:rsidRPr="008032D7">
        <w:rPr>
          <w:lang w:val="en-GB"/>
        </w:rPr>
        <w:t xml:space="preserve"> market and in the companies. The model of </w:t>
      </w:r>
      <w:r w:rsidR="00F73C89" w:rsidRPr="008032D7">
        <w:rPr>
          <w:noProof/>
          <w:lang w:val="en-GB"/>
        </w:rPr>
        <w:t xml:space="preserve">Frey and Osborne </w:t>
      </w:r>
      <w:r w:rsidR="00F73C89" w:rsidRPr="008032D7">
        <w:rPr>
          <w:lang w:val="en-GB"/>
        </w:rPr>
        <w:fldChar w:fldCharType="begin" w:fldLock="1"/>
      </w:r>
      <w:r w:rsidR="00125687" w:rsidRPr="008032D7">
        <w:rPr>
          <w:lang w:val="en-GB"/>
        </w:rPr>
        <w:instrText>ADDIN CSL_CITATION {"citationItems":[{"id":"ITEM-1","itemData":{"author":[{"dropping-particle":"","family":"Frey","given":"C B","non-dropping-particle":"","parse-names":false,"suffix":""},{"dropping-particle":"","family":"Osborne","given":"M A","non-dropping-particle":"","parse-names":false,"suffix":""}],"id":"ITEM-1","issued":{"date-parts":[["2013"]]},"publisher":"Oxford Martin School","publisher-place":"Oxford","title":"The future of employment. How susceptible are jobs to computerization?","type":"book"},"uris":["http://www.mendeley.com/documents/?uuid=deb6d78c-d6dc-41e7-9e5e-41df364b2a2e"]}],"mendeley":{"formattedCitation":"(Frey and Osborne 2013)","manualFormatting":"(2013)","plainTextFormattedCitation":"(Frey and Osborne 2013)","previouslyFormattedCitation":"(Frey and Osborne 2013)"},"properties":{"noteIndex":0},"schema":"https://github.com/citation-style-language/schema/raw/master/csl-citation.json"}</w:instrText>
      </w:r>
      <w:r w:rsidR="00F73C89" w:rsidRPr="008032D7">
        <w:rPr>
          <w:lang w:val="en-GB"/>
        </w:rPr>
        <w:fldChar w:fldCharType="separate"/>
      </w:r>
      <w:r w:rsidR="00F73C89" w:rsidRPr="008032D7">
        <w:rPr>
          <w:noProof/>
          <w:lang w:val="en-GB"/>
        </w:rPr>
        <w:t>(2013)</w:t>
      </w:r>
      <w:r w:rsidR="00F73C89" w:rsidRPr="008032D7">
        <w:rPr>
          <w:lang w:val="en-GB"/>
        </w:rPr>
        <w:fldChar w:fldCharType="end"/>
      </w:r>
      <w:r w:rsidR="00F73C89" w:rsidRPr="008032D7">
        <w:rPr>
          <w:lang w:val="en-GB"/>
        </w:rPr>
        <w:t xml:space="preserve"> </w:t>
      </w:r>
      <w:r w:rsidR="00F73C89" w:rsidRPr="008032D7">
        <w:rPr>
          <w:color w:val="222222"/>
          <w:lang w:val="en-GB"/>
        </w:rPr>
        <w:t xml:space="preserve">predicted that about 47 percent of total US employment is at high risk for full </w:t>
      </w:r>
      <w:r w:rsidR="006E350D" w:rsidRPr="008032D7">
        <w:rPr>
          <w:color w:val="222222"/>
          <w:lang w:val="en-GB"/>
        </w:rPr>
        <w:t>digit</w:t>
      </w:r>
      <w:r w:rsidR="00641C9F">
        <w:rPr>
          <w:color w:val="222222"/>
          <w:lang w:val="en-GB"/>
        </w:rPr>
        <w:t>isa</w:t>
      </w:r>
      <w:r w:rsidR="006E350D" w:rsidRPr="008032D7">
        <w:rPr>
          <w:color w:val="222222"/>
          <w:lang w:val="en-GB"/>
        </w:rPr>
        <w:t>tion</w:t>
      </w:r>
      <w:r w:rsidR="00F73C89" w:rsidRPr="008032D7">
        <w:rPr>
          <w:color w:val="222222"/>
          <w:lang w:val="en-GB"/>
        </w:rPr>
        <w:t xml:space="preserve">. A Belgian replication study estimated 39 percent </w:t>
      </w:r>
      <w:r w:rsidR="00F73C89" w:rsidRPr="008032D7">
        <w:rPr>
          <w:color w:val="222222"/>
          <w:lang w:val="en-GB"/>
        </w:rPr>
        <w:lastRenderedPageBreak/>
        <w:t xml:space="preserve">at risk </w:t>
      </w:r>
      <w:r w:rsidR="00F73C89" w:rsidRPr="008032D7">
        <w:rPr>
          <w:color w:val="222222"/>
          <w:lang w:val="en-GB"/>
        </w:rPr>
        <w:fldChar w:fldCharType="begin" w:fldLock="1"/>
      </w:r>
      <w:r w:rsidR="00125687" w:rsidRPr="008032D7">
        <w:rPr>
          <w:color w:val="222222"/>
          <w:lang w:val="en-GB"/>
        </w:rPr>
        <w:instrText>ADDIN CSL_CITATION {"citationItems":[{"id":"ITEM-1","itemData":{"author":[{"dropping-particle":"","family":"HRW","given":"","non-dropping-particle":"","parse-names":false,"suffix":""}],"id":"ITEM-1","issued":{"date-parts":[["2016"]]},"number-of-pages":"226","publisher-place":"Brussel","title":"Verslag 2016. Digitale economie en arbeidsmarkt","type":"report"},"uris":["http://www.mendeley.com/documents/?uuid=00ef1c46-ef0a-4a7b-9276-d3487adb26d3"]}],"mendeley":{"formattedCitation":"(HRW 2016)","plainTextFormattedCitation":"(HRW 2016)","previouslyFormattedCitation":"(HRW 2016)"},"properties":{"noteIndex":0},"schema":"https://github.com/citation-style-language/schema/raw/master/csl-citation.json"}</w:instrText>
      </w:r>
      <w:r w:rsidR="00F73C89" w:rsidRPr="008032D7">
        <w:rPr>
          <w:color w:val="222222"/>
          <w:lang w:val="en-GB"/>
        </w:rPr>
        <w:fldChar w:fldCharType="separate"/>
      </w:r>
      <w:r w:rsidR="007F48AD" w:rsidRPr="008032D7">
        <w:rPr>
          <w:noProof/>
          <w:color w:val="222222"/>
          <w:lang w:val="en-GB"/>
        </w:rPr>
        <w:t>(HRW 2016)</w:t>
      </w:r>
      <w:r w:rsidR="00F73C89" w:rsidRPr="008032D7">
        <w:rPr>
          <w:color w:val="222222"/>
          <w:lang w:val="en-GB"/>
        </w:rPr>
        <w:fldChar w:fldCharType="end"/>
      </w:r>
      <w:r w:rsidR="00F73C89" w:rsidRPr="008032D7">
        <w:rPr>
          <w:color w:val="222222"/>
          <w:lang w:val="en-GB"/>
        </w:rPr>
        <w:t xml:space="preserve">. However, this model assumes that whole occupations rather than specific tasks are being replaced by technology. Arntz et al. </w:t>
      </w:r>
      <w:r w:rsidR="00F73C89" w:rsidRPr="008032D7">
        <w:rPr>
          <w:color w:val="222222"/>
          <w:lang w:val="en-GB"/>
        </w:rPr>
        <w:fldChar w:fldCharType="begin" w:fldLock="1"/>
      </w:r>
      <w:r w:rsidR="00E124AA">
        <w:rPr>
          <w:color w:val="222222"/>
          <w:lang w:val="en-GB"/>
        </w:rPr>
        <w:instrText>ADDIN CSL_CITATION {"citationItems":[{"id":"ITEM-1","itemData":{"DOI":"10.1787/5jlz9h56dvq7-en","ISBN":"0016-6731","ISSN":"14777029","PMID":"12871921","abstract":"Grounded theory has frequently been referred to, but infrequently applied in business research. This article addresses such a deficiency by advancing two focal aims. Firstly, it seeks to de-mystify the methodology known as grounded theory by applying this established research practice within the comparatively new context of business research. Secondly, in so doing, it integrates naturalistic examples drawn from the author’s business research, hence explicating the efficacy of grounded theory methodology in gaining deeper understanding of business bounded phenomena. It is from such a socially focused methodology that key questions of what is happening and why leads to the generation of substantive theories and underpinning knowledge.","author":[{"dropping-particle":"","family":"Arntz","given":"Melanie","non-dropping-particle":"","parse-names":false,"suffix":""},{"dropping-particle":"","family":"Gregory","given":"Terry","non-dropping-particle":"","parse-names":false,"suffix":""},{"dropping-particle":"","family":"Zierahn","given":"Ulrich","non-dropping-particle":"","parse-names":false,"suffix":""}],"container-title":"OECD Social, Employment and Migration Working Papers","id":"ITEM-1","issue":"189","issued":{"date-parts":[["2016"]]},"page":"47-54","title":"The Risk of Automation for Jobs in OECD Countries: A Comparative Analysis","type":"article-journal","volume":"2"},"uris":["http://www.mendeley.com/documents/?uuid=c66bd9b7-6e56-4cb4-be54-f0f849d09415"]}],"mendeley":{"formattedCitation":"(Arntz, Gregory, and Zierahn 2016)","manualFormatting":"(2016)","plainTextFormattedCitation":"(Arntz, Gregory, and Zierahn 2016)","previouslyFormattedCitation":"(Arntz et al. 2016)"},"properties":{"noteIndex":0},"schema":"https://github.com/citation-style-language/schema/raw/master/csl-citation.json"}</w:instrText>
      </w:r>
      <w:r w:rsidR="00F73C89" w:rsidRPr="008032D7">
        <w:rPr>
          <w:color w:val="222222"/>
          <w:lang w:val="en-GB"/>
        </w:rPr>
        <w:fldChar w:fldCharType="separate"/>
      </w:r>
      <w:r w:rsidR="00F73C89" w:rsidRPr="008032D7">
        <w:rPr>
          <w:noProof/>
          <w:color w:val="222222"/>
          <w:lang w:val="en-GB"/>
        </w:rPr>
        <w:t>(2016)</w:t>
      </w:r>
      <w:r w:rsidR="00F73C89" w:rsidRPr="008032D7">
        <w:rPr>
          <w:color w:val="222222"/>
          <w:lang w:val="en-GB"/>
        </w:rPr>
        <w:fldChar w:fldCharType="end"/>
      </w:r>
      <w:r w:rsidR="00F73C89" w:rsidRPr="008032D7">
        <w:rPr>
          <w:color w:val="222222"/>
          <w:lang w:val="en-GB"/>
        </w:rPr>
        <w:t xml:space="preserve"> argue that this approach leads to an overestimation of technology impacts, as even high-risk occupations often still contain a substantial share of tasks that are hard to </w:t>
      </w:r>
      <w:r w:rsidR="000C69A3" w:rsidRPr="008032D7">
        <w:rPr>
          <w:color w:val="222222"/>
          <w:lang w:val="en-GB"/>
        </w:rPr>
        <w:t>digitize</w:t>
      </w:r>
      <w:r w:rsidR="00F73C89" w:rsidRPr="008032D7">
        <w:rPr>
          <w:color w:val="222222"/>
          <w:lang w:val="en-GB"/>
        </w:rPr>
        <w:t xml:space="preserve">. Their analysis accounts for the heterogeneity of workers’ tasks within occupations and leads to loss of 9% of total employment due to technology across 21 OECD countries. </w:t>
      </w:r>
      <w:r w:rsidR="00EF1CD0" w:rsidRPr="008032D7">
        <w:rPr>
          <w:noProof/>
          <w:color w:val="222222"/>
          <w:lang w:val="en-GB"/>
        </w:rPr>
        <w:t xml:space="preserve">Huang and Rust </w:t>
      </w:r>
      <w:r w:rsidR="00EF1CD0" w:rsidRPr="008032D7">
        <w:rPr>
          <w:color w:val="222222"/>
          <w:lang w:val="en-GB"/>
        </w:rPr>
        <w:fldChar w:fldCharType="begin" w:fldLock="1"/>
      </w:r>
      <w:r w:rsidR="00E124AA">
        <w:rPr>
          <w:color w:val="222222"/>
          <w:lang w:val="en-GB"/>
        </w:rPr>
        <w:instrText>ADDIN CSL_CITATION {"citationItems":[{"id":"ITEM-1","itemData":{"DOI":"10.1177/1094670517752459","ISBN":"1094670517752","ISSN":"15527379","PMID":"29389679","abstract":"Artificial intelligence (AI) is increasingly reshaping service by performing various tasks, constituting a major source of innovation, yet threatening human jobs. We develop a theory of AI job replacement to address this double-edged impact. The theory specifies four intelligences required for service tasks—mechanical, analytical, intuitive, and empathetic—and lays out the way firms should decide between humans and machines for accomplishing those tasks. AI is developing in a predictable order, with mechanical mostly preceding analytical, analytical mostly preceding intuitive, and intuitive mostly preceding empathetic intelligence. The theory asserts that AI job replacement occurs fundamentally at the task level, rather than the job level, and for “lower” (easier for AI) intelligence tasks first. AI first replaces some of a service job’s tasks, a transition stage seen as augmentation, and then progresses to replace human labor entirely when it has the ability to take over all of a job’s tasks. The progression of AI task replacement from lower to higher intelligences results in predictable shifts over time in the relative importance of the intelligences for service employees. An important implication from our theory is that analytical skills will become less important, as AI takes over more analytical tasks, giving the “softer” intuitive and empathetic skills even more importance for service employees. Eventually, AI will be capable of performing even the intuitive and empathetic tasks, which enables innovative ways of human– machine integration for providing service but also results in a fundamental threat for human employment.","author":[{"dropping-particle":"","family":"Huang","given":"Ming Hui","non-dropping-particle":"","parse-names":false,"suffix":""},{"dropping-particle":"","family":"Rust","given":"Roland T.","non-dropping-particle":"","parse-names":false,"suffix":""}],"container-title":"Journal of Service Research","id":"ITEM-1","issue":"2","issued":{"date-parts":[["2018"]]},"page":"155-172","title":"Artificial Intelligence in Service","type":"article-journal","volume":"21"},"uris":["http://www.mendeley.com/documents/?uuid=d9b01bf0-3a17-4fc7-a2d6-7819e9118726"]}],"mendeley":{"formattedCitation":"(Huang and Rust 2018)","manualFormatting":"(2018)","plainTextFormattedCitation":"(Huang and Rust 2018)","previouslyFormattedCitation":"(Huang and Rust 2018)"},"properties":{"noteIndex":0},"schema":"https://github.com/citation-style-language/schema/raw/master/csl-citation.json"}</w:instrText>
      </w:r>
      <w:r w:rsidR="00EF1CD0" w:rsidRPr="008032D7">
        <w:rPr>
          <w:color w:val="222222"/>
          <w:lang w:val="en-GB"/>
        </w:rPr>
        <w:fldChar w:fldCharType="separate"/>
      </w:r>
      <w:r w:rsidR="00EF1CD0" w:rsidRPr="008032D7">
        <w:rPr>
          <w:noProof/>
          <w:color w:val="222222"/>
          <w:lang w:val="en-GB"/>
        </w:rPr>
        <w:t>(2018)</w:t>
      </w:r>
      <w:r w:rsidR="00EF1CD0" w:rsidRPr="008032D7">
        <w:rPr>
          <w:color w:val="222222"/>
          <w:lang w:val="en-GB"/>
        </w:rPr>
        <w:fldChar w:fldCharType="end"/>
      </w:r>
      <w:r w:rsidR="00EF1CD0" w:rsidRPr="008032D7">
        <w:rPr>
          <w:color w:val="222222"/>
          <w:lang w:val="en-GB"/>
        </w:rPr>
        <w:t xml:space="preserve"> argue </w:t>
      </w:r>
      <w:r w:rsidR="00EF1CD0" w:rsidRPr="008032D7">
        <w:rPr>
          <w:color w:val="222222"/>
          <w:lang w:val="en-GB"/>
        </w:rPr>
        <w:t>that A</w:t>
      </w:r>
      <w:r w:rsidR="00EF1CD0" w:rsidRPr="008032D7">
        <w:rPr>
          <w:color w:val="222222"/>
          <w:lang w:val="en-GB"/>
        </w:rPr>
        <w:t xml:space="preserve">rtificial </w:t>
      </w:r>
      <w:r w:rsidR="00EF1CD0" w:rsidRPr="008032D7">
        <w:rPr>
          <w:color w:val="222222"/>
          <w:lang w:val="en-GB"/>
        </w:rPr>
        <w:t>I</w:t>
      </w:r>
      <w:r w:rsidR="00EF1CD0" w:rsidRPr="008032D7">
        <w:rPr>
          <w:color w:val="222222"/>
          <w:lang w:val="en-GB"/>
        </w:rPr>
        <w:t>ntelligence</w:t>
      </w:r>
      <w:r w:rsidR="00EF1CD0" w:rsidRPr="008032D7">
        <w:rPr>
          <w:color w:val="222222"/>
          <w:lang w:val="en-GB"/>
        </w:rPr>
        <w:t xml:space="preserve"> job replacement occurs fundamentally at the task level, rather than the job level</w:t>
      </w:r>
      <w:r w:rsidR="00EF1CD0" w:rsidRPr="008032D7">
        <w:rPr>
          <w:color w:val="222222"/>
          <w:lang w:val="en-GB"/>
        </w:rPr>
        <w:t xml:space="preserve">. </w:t>
      </w:r>
      <w:r w:rsidR="00F73C89" w:rsidRPr="008032D7">
        <w:rPr>
          <w:color w:val="222222"/>
          <w:lang w:val="en-GB"/>
        </w:rPr>
        <w:t>It seems that digit</w:t>
      </w:r>
      <w:r w:rsidR="00641C9F">
        <w:rPr>
          <w:color w:val="222222"/>
          <w:lang w:val="en-GB"/>
        </w:rPr>
        <w:t>isa</w:t>
      </w:r>
      <w:r w:rsidR="00F73C89" w:rsidRPr="008032D7">
        <w:rPr>
          <w:color w:val="222222"/>
          <w:lang w:val="en-GB"/>
        </w:rPr>
        <w:t xml:space="preserve">tion </w:t>
      </w:r>
      <w:r w:rsidR="006E350D" w:rsidRPr="008032D7">
        <w:rPr>
          <w:color w:val="222222"/>
          <w:lang w:val="en-GB"/>
        </w:rPr>
        <w:t>is</w:t>
      </w:r>
      <w:r w:rsidR="00F73C89" w:rsidRPr="008032D7">
        <w:rPr>
          <w:color w:val="222222"/>
          <w:lang w:val="en-GB"/>
        </w:rPr>
        <w:t xml:space="preserve"> unlikely to destroy large numbers of jobs, although </w:t>
      </w:r>
      <w:r w:rsidR="006E350D" w:rsidRPr="008032D7">
        <w:rPr>
          <w:color w:val="222222"/>
          <w:lang w:val="en-GB"/>
        </w:rPr>
        <w:t xml:space="preserve">it is found to </w:t>
      </w:r>
      <w:r w:rsidR="00F73C89" w:rsidRPr="008032D7">
        <w:rPr>
          <w:color w:val="222222"/>
          <w:lang w:val="en-GB"/>
        </w:rPr>
        <w:t xml:space="preserve">lead to less opportunity for low-qualified workers. </w:t>
      </w:r>
      <w:r w:rsidR="006607D2" w:rsidRPr="008032D7">
        <w:rPr>
          <w:lang w:val="en-GB"/>
        </w:rPr>
        <w:t xml:space="preserve">More precise concepts and statistics are needed in order to assess the </w:t>
      </w:r>
      <w:r w:rsidR="00641C9F">
        <w:rPr>
          <w:lang w:val="en-GB"/>
        </w:rPr>
        <w:t>labour</w:t>
      </w:r>
      <w:r w:rsidR="006607D2" w:rsidRPr="008032D7">
        <w:rPr>
          <w:lang w:val="en-GB"/>
        </w:rPr>
        <w:t xml:space="preserve"> market impact of Industry 4.0 technologies.</w:t>
      </w:r>
    </w:p>
    <w:p w14:paraId="3928C1EB" w14:textId="77777777" w:rsidR="00E85D8E" w:rsidRPr="008032D7" w:rsidRDefault="00E85D8E" w:rsidP="00AD2A2A">
      <w:pPr>
        <w:pStyle w:val="Kop2"/>
        <w:rPr>
          <w:lang w:val="en-GB"/>
        </w:rPr>
      </w:pPr>
      <w:bookmarkStart w:id="0" w:name="_Toc482563085"/>
      <w:r w:rsidRPr="008032D7">
        <w:rPr>
          <w:lang w:val="en-GB"/>
        </w:rPr>
        <w:t>Strategies within entrepreneurial ecosystems</w:t>
      </w:r>
      <w:bookmarkEnd w:id="0"/>
    </w:p>
    <w:p w14:paraId="6BA435B3" w14:textId="48CD91BF" w:rsidR="00C23DA9" w:rsidRPr="008032D7" w:rsidRDefault="00E85D8E" w:rsidP="00AD2A2A">
      <w:pPr>
        <w:rPr>
          <w:lang w:val="en-GB"/>
        </w:rPr>
      </w:pPr>
      <w:r w:rsidRPr="008032D7">
        <w:rPr>
          <w:lang w:val="en-GB"/>
        </w:rPr>
        <w:t>Industry</w:t>
      </w:r>
      <w:r w:rsidR="00C56C73" w:rsidRPr="008032D7">
        <w:rPr>
          <w:lang w:val="en-GB"/>
        </w:rPr>
        <w:t xml:space="preserve"> </w:t>
      </w:r>
      <w:r w:rsidRPr="008032D7">
        <w:rPr>
          <w:lang w:val="en-GB"/>
        </w:rPr>
        <w:t xml:space="preserve">4.0 is </w:t>
      </w:r>
      <w:r w:rsidR="00E75FE5" w:rsidRPr="008032D7">
        <w:rPr>
          <w:lang w:val="en-GB"/>
        </w:rPr>
        <w:t xml:space="preserve">often </w:t>
      </w:r>
      <w:r w:rsidRPr="008032D7">
        <w:rPr>
          <w:lang w:val="en-GB"/>
        </w:rPr>
        <w:t xml:space="preserve">part of </w:t>
      </w:r>
      <w:r w:rsidR="00E75FE5" w:rsidRPr="008032D7">
        <w:rPr>
          <w:lang w:val="en-GB"/>
        </w:rPr>
        <w:t>‘s</w:t>
      </w:r>
      <w:r w:rsidRPr="008032D7">
        <w:rPr>
          <w:lang w:val="en-GB"/>
        </w:rPr>
        <w:t xml:space="preserve">mart </w:t>
      </w:r>
      <w:r w:rsidR="00E75FE5" w:rsidRPr="008032D7">
        <w:rPr>
          <w:lang w:val="en-GB"/>
        </w:rPr>
        <w:t>s</w:t>
      </w:r>
      <w:r w:rsidRPr="008032D7">
        <w:rPr>
          <w:lang w:val="en-GB"/>
        </w:rPr>
        <w:t>pecialisation</w:t>
      </w:r>
      <w:r w:rsidR="00E75FE5" w:rsidRPr="008032D7">
        <w:rPr>
          <w:lang w:val="en-GB"/>
        </w:rPr>
        <w:t>’</w:t>
      </w:r>
      <w:r w:rsidRPr="008032D7">
        <w:rPr>
          <w:lang w:val="en-GB"/>
        </w:rPr>
        <w:t xml:space="preserve"> strategies which regions</w:t>
      </w:r>
      <w:r w:rsidR="00E75FE5" w:rsidRPr="008032D7">
        <w:rPr>
          <w:lang w:val="en-GB"/>
        </w:rPr>
        <w:t xml:space="preserve"> and </w:t>
      </w:r>
      <w:r w:rsidRPr="008032D7">
        <w:rPr>
          <w:lang w:val="en-GB"/>
        </w:rPr>
        <w:t xml:space="preserve">countries </w:t>
      </w:r>
      <w:r w:rsidR="00E75FE5" w:rsidRPr="008032D7">
        <w:rPr>
          <w:lang w:val="en-GB"/>
        </w:rPr>
        <w:t xml:space="preserve">develop in order to </w:t>
      </w:r>
      <w:r w:rsidRPr="008032D7">
        <w:rPr>
          <w:lang w:val="en-GB"/>
        </w:rPr>
        <w:t xml:space="preserve">help </w:t>
      </w:r>
      <w:r w:rsidR="00E75FE5" w:rsidRPr="008032D7">
        <w:rPr>
          <w:lang w:val="en-GB"/>
        </w:rPr>
        <w:t>re</w:t>
      </w:r>
      <w:r w:rsidRPr="008032D7">
        <w:rPr>
          <w:lang w:val="en-GB"/>
        </w:rPr>
        <w:t xml:space="preserve">structure their economies. </w:t>
      </w:r>
      <w:r w:rsidR="00C40CB7" w:rsidRPr="008032D7">
        <w:rPr>
          <w:lang w:val="en-GB"/>
        </w:rPr>
        <w:t>Smart  specialisation  is  an  innovative  approach</w:t>
      </w:r>
      <w:r w:rsidR="00C7516D" w:rsidRPr="008032D7">
        <w:rPr>
          <w:lang w:val="en-GB"/>
        </w:rPr>
        <w:t xml:space="preserve">, promoted by the European Union, </w:t>
      </w:r>
      <w:r w:rsidR="00C40CB7" w:rsidRPr="008032D7">
        <w:rPr>
          <w:lang w:val="en-GB"/>
        </w:rPr>
        <w:t>that  aims  to  boost  grow</w:t>
      </w:r>
      <w:r w:rsidR="00C7516D" w:rsidRPr="008032D7">
        <w:rPr>
          <w:lang w:val="en-GB"/>
        </w:rPr>
        <w:t>th  and  jobs</w:t>
      </w:r>
      <w:r w:rsidR="00C40CB7" w:rsidRPr="008032D7">
        <w:rPr>
          <w:lang w:val="en-GB"/>
        </w:rPr>
        <w:t>, by enabling each region to identify and develop its own competitive advantages</w:t>
      </w:r>
      <w:r w:rsidR="000C69A3" w:rsidRPr="008032D7">
        <w:rPr>
          <w:lang w:val="en-GB"/>
        </w:rPr>
        <w:t xml:space="preserve"> (hence ‘special</w:t>
      </w:r>
      <w:r w:rsidR="00641C9F">
        <w:rPr>
          <w:lang w:val="en-GB"/>
        </w:rPr>
        <w:t>isa</w:t>
      </w:r>
      <w:r w:rsidR="000C69A3" w:rsidRPr="008032D7">
        <w:rPr>
          <w:lang w:val="en-GB"/>
        </w:rPr>
        <w:t>tion’)</w:t>
      </w:r>
      <w:r w:rsidR="00C40CB7" w:rsidRPr="008032D7">
        <w:rPr>
          <w:lang w:val="en-GB"/>
        </w:rPr>
        <w:t>. The term ‘smart’ in smart special</w:t>
      </w:r>
      <w:r w:rsidR="00641C9F">
        <w:rPr>
          <w:lang w:val="en-GB"/>
        </w:rPr>
        <w:t>isa</w:t>
      </w:r>
      <w:r w:rsidR="00C40CB7" w:rsidRPr="008032D7">
        <w:rPr>
          <w:lang w:val="en-GB"/>
        </w:rPr>
        <w:t>tion points at the intricate process of ‘entrepreneurial discovery’ through which regions seek to speciali</w:t>
      </w:r>
      <w:r w:rsidR="000C69A3" w:rsidRPr="008032D7">
        <w:rPr>
          <w:lang w:val="en-GB"/>
        </w:rPr>
        <w:t>z</w:t>
      </w:r>
      <w:r w:rsidR="00C40CB7" w:rsidRPr="008032D7">
        <w:rPr>
          <w:lang w:val="en-GB"/>
        </w:rPr>
        <w:t xml:space="preserve">e </w:t>
      </w:r>
      <w:r w:rsidR="00C40CB7" w:rsidRPr="008032D7">
        <w:rPr>
          <w:lang w:val="en-GB"/>
        </w:rPr>
        <w:fldChar w:fldCharType="begin" w:fldLock="1"/>
      </w:r>
      <w:r w:rsidR="00125687" w:rsidRPr="008032D7">
        <w:rPr>
          <w:lang w:val="en-GB"/>
        </w:rPr>
        <w:instrText>ADDIN CSL_CITATION {"citationItems":[{"id":"ITEM-1","itemData":{"DOI":"10.1080/09654313.2016.1176126","ISSN":"14695944","abstract":"ABSTRACT: This paper is about ‘smart specialization strategies’ as an innovation (or industrial) policy approach. Being a sector non-neutral policy, while promoting a bottom-up principle of entrepreneurial initiative and dynamics, ‘smart specialization strategies’ occupy a particular place in the innovation policy space. This place is naturally not only filled with ‘smart specialization strategies’, but also several other approaches in development policy and industrial policy share similar goals and logics. In the paper we will build the innovation policy space, emphasize two important bifurcations within it and explain why various policy approaches are located in the same subspace and what makes them rather similar in terms of governance principles.","author":[{"dropping-particle":"","family":"Foray","given":"Dominique","non-dropping-particle":"","parse-names":false,"suffix":""}],"container-title":"European Planning Studies","id":"ITEM-1","issue":"8","issued":{"date-parts":[["2016"]]},"page":"1428-1437","publisher":"Taylor &amp; Francis","title":"On the policy space of smart specialization strategies","type":"article-journal","volume":"24"},"uris":["http://www.mendeley.com/documents/?uuid=abe1e8c2-50df-4bf6-97e7-3bd7317c2b2a"]}],"mendeley":{"formattedCitation":"(Foray 2016)","plainTextFormattedCitation":"(Foray 2016)","previouslyFormattedCitation":"(Foray 2016)"},"properties":{"noteIndex":0},"schema":"https://github.com/citation-style-language/schema/raw/master/csl-citation.json"}</w:instrText>
      </w:r>
      <w:r w:rsidR="00C40CB7" w:rsidRPr="008032D7">
        <w:rPr>
          <w:lang w:val="en-GB"/>
        </w:rPr>
        <w:fldChar w:fldCharType="separate"/>
      </w:r>
      <w:r w:rsidR="007F48AD" w:rsidRPr="008032D7">
        <w:rPr>
          <w:noProof/>
          <w:lang w:val="en-GB"/>
        </w:rPr>
        <w:t>(Foray 2016)</w:t>
      </w:r>
      <w:r w:rsidR="00C40CB7" w:rsidRPr="008032D7">
        <w:rPr>
          <w:lang w:val="en-GB"/>
        </w:rPr>
        <w:fldChar w:fldCharType="end"/>
      </w:r>
      <w:r w:rsidR="00C40CB7" w:rsidRPr="008032D7">
        <w:rPr>
          <w:lang w:val="en-GB"/>
        </w:rPr>
        <w:t xml:space="preserve">. </w:t>
      </w:r>
      <w:r w:rsidR="00C7516D" w:rsidRPr="008032D7">
        <w:rPr>
          <w:lang w:val="en-GB"/>
        </w:rPr>
        <w:t xml:space="preserve">Specifically with regard to </w:t>
      </w:r>
      <w:r w:rsidRPr="008032D7">
        <w:rPr>
          <w:lang w:val="en-GB"/>
        </w:rPr>
        <w:t>Industry</w:t>
      </w:r>
      <w:r w:rsidR="00C7516D" w:rsidRPr="008032D7">
        <w:rPr>
          <w:lang w:val="en-GB"/>
        </w:rPr>
        <w:t xml:space="preserve"> </w:t>
      </w:r>
      <w:r w:rsidRPr="008032D7">
        <w:rPr>
          <w:lang w:val="en-GB"/>
        </w:rPr>
        <w:t xml:space="preserve">4.0, we use the term Smart Industrial Specialisation (SIS). </w:t>
      </w:r>
      <w:r w:rsidR="00F96575" w:rsidRPr="008032D7">
        <w:rPr>
          <w:lang w:val="en-GB"/>
        </w:rPr>
        <w:t xml:space="preserve">Based on a comparative analysis of </w:t>
      </w:r>
      <w:r w:rsidR="00036A25" w:rsidRPr="008032D7">
        <w:rPr>
          <w:lang w:val="en-GB"/>
        </w:rPr>
        <w:t xml:space="preserve">five West-European countries who were able to increase their industrial production capacity between 2001 and 2011, </w:t>
      </w:r>
      <w:r w:rsidR="00036A25" w:rsidRPr="008032D7">
        <w:rPr>
          <w:noProof/>
          <w:lang w:val="en-GB"/>
        </w:rPr>
        <w:t>Tshidimba and Costers</w:t>
      </w:r>
      <w:r w:rsidR="00036A25" w:rsidRPr="008032D7">
        <w:rPr>
          <w:lang w:val="en-GB"/>
        </w:rPr>
        <w:t xml:space="preserve"> </w:t>
      </w:r>
      <w:r w:rsidR="00036A25" w:rsidRPr="008032D7">
        <w:rPr>
          <w:lang w:val="en-GB"/>
        </w:rPr>
        <w:fldChar w:fldCharType="begin" w:fldLock="1"/>
      </w:r>
      <w:r w:rsidR="00125687" w:rsidRPr="008032D7">
        <w:rPr>
          <w:lang w:val="en-GB"/>
        </w:rPr>
        <w:instrText>ADDIN CSL_CITATION {"citationItems":[{"id":"ITEM-1","itemData":{"author":[{"dropping-particle":"","family":"Tshidimba","given":"Didier","non-dropping-particle":"","parse-names":false,"suffix":""},{"dropping-particle":"","family":"Costers","given":"Nicolas","non-dropping-particle":"","parse-names":false,"suffix":""}],"container-title":"vokawijzer","id":"ITEM-1","issue":"38","issued":{"date-parts":[["2015"]]},"page":"35","title":"Maak u klaar voor de volgende industriële revolutie","type":"article-journal"},"uris":["http://www.mendeley.com/documents/?uuid=f17576e8-2135-4c7c-99e8-86be634f3d43"]}],"mendeley":{"formattedCitation":"(Tshidimba and Costers 2015)","manualFormatting":"(2015)","plainTextFormattedCitation":"(Tshidimba and Costers 2015)","previouslyFormattedCitation":"(Tshidimba and Costers 2015)"},"properties":{"noteIndex":0},"schema":"https://github.com/citation-style-language/schema/raw/master/csl-citation.json"}</w:instrText>
      </w:r>
      <w:r w:rsidR="00036A25" w:rsidRPr="008032D7">
        <w:rPr>
          <w:lang w:val="en-GB"/>
        </w:rPr>
        <w:fldChar w:fldCharType="separate"/>
      </w:r>
      <w:r w:rsidR="00036A25" w:rsidRPr="008032D7">
        <w:rPr>
          <w:noProof/>
          <w:lang w:val="en-GB"/>
        </w:rPr>
        <w:t>(2015)</w:t>
      </w:r>
      <w:r w:rsidR="00036A25" w:rsidRPr="008032D7">
        <w:rPr>
          <w:lang w:val="en-GB"/>
        </w:rPr>
        <w:fldChar w:fldCharType="end"/>
      </w:r>
      <w:r w:rsidR="00036A25" w:rsidRPr="008032D7">
        <w:rPr>
          <w:lang w:val="en-GB"/>
        </w:rPr>
        <w:t xml:space="preserve"> identified to </w:t>
      </w:r>
      <w:r w:rsidRPr="008032D7">
        <w:rPr>
          <w:lang w:val="en-GB"/>
        </w:rPr>
        <w:t>two contrasting paths</w:t>
      </w:r>
      <w:r w:rsidR="00652789" w:rsidRPr="008032D7">
        <w:rPr>
          <w:lang w:val="en-GB"/>
        </w:rPr>
        <w:t xml:space="preserve">: The Netherlands and Ireland followed a strategy which was largely based on </w:t>
      </w:r>
      <w:r w:rsidRPr="008032D7">
        <w:rPr>
          <w:lang w:val="en-GB"/>
        </w:rPr>
        <w:t>low</w:t>
      </w:r>
      <w:r w:rsidR="00652789" w:rsidRPr="008032D7">
        <w:rPr>
          <w:lang w:val="en-GB"/>
        </w:rPr>
        <w:t>ering</w:t>
      </w:r>
      <w:r w:rsidRPr="008032D7">
        <w:rPr>
          <w:lang w:val="en-GB"/>
        </w:rPr>
        <w:t xml:space="preserve"> cost</w:t>
      </w:r>
      <w:r w:rsidR="00652789" w:rsidRPr="008032D7">
        <w:rPr>
          <w:lang w:val="en-GB"/>
        </w:rPr>
        <w:t xml:space="preserve">s (in terms of </w:t>
      </w:r>
      <w:r w:rsidR="00641C9F">
        <w:rPr>
          <w:lang w:val="en-GB"/>
        </w:rPr>
        <w:t>labour</w:t>
      </w:r>
      <w:r w:rsidR="00652789" w:rsidRPr="008032D7">
        <w:rPr>
          <w:lang w:val="en-GB"/>
        </w:rPr>
        <w:t xml:space="preserve"> costs, taxes, commodity prices), while Germany, Austria and Sweden based their strategy on their ability to differentiate </w:t>
      </w:r>
      <w:r w:rsidR="000F61D4" w:rsidRPr="008032D7">
        <w:rPr>
          <w:lang w:val="en-GB"/>
        </w:rPr>
        <w:t>in order to stay competitive</w:t>
      </w:r>
      <w:r w:rsidR="00652789" w:rsidRPr="008032D7">
        <w:rPr>
          <w:lang w:val="en-GB"/>
        </w:rPr>
        <w:t>.</w:t>
      </w:r>
      <w:r w:rsidR="000F61D4" w:rsidRPr="008032D7">
        <w:rPr>
          <w:lang w:val="en-GB"/>
        </w:rPr>
        <w:t xml:space="preserve"> These countries specialize by investing more in innovation, compared to other countries, and by focusing research and development activities on the industrial sector. </w:t>
      </w:r>
      <w:r w:rsidR="005F0A18" w:rsidRPr="008032D7">
        <w:rPr>
          <w:lang w:val="en-GB"/>
        </w:rPr>
        <w:t xml:space="preserve">This distinction matches </w:t>
      </w:r>
      <w:r w:rsidR="000F61D4" w:rsidRPr="008032D7">
        <w:rPr>
          <w:lang w:val="en-GB"/>
        </w:rPr>
        <w:t>the low and high road to industrial</w:t>
      </w:r>
      <w:r w:rsidR="00641C9F">
        <w:rPr>
          <w:lang w:val="en-GB"/>
        </w:rPr>
        <w:t>isa</w:t>
      </w:r>
      <w:r w:rsidR="000F61D4" w:rsidRPr="008032D7">
        <w:rPr>
          <w:lang w:val="en-GB"/>
        </w:rPr>
        <w:t xml:space="preserve">tion, where the low road is based on cheap </w:t>
      </w:r>
      <w:r w:rsidR="00C3083D" w:rsidRPr="008032D7">
        <w:rPr>
          <w:lang w:val="en-GB"/>
        </w:rPr>
        <w:t>labo</w:t>
      </w:r>
      <w:r w:rsidR="008032D7">
        <w:rPr>
          <w:lang w:val="en-GB"/>
        </w:rPr>
        <w:t>u</w:t>
      </w:r>
      <w:r w:rsidR="00C3083D" w:rsidRPr="008032D7">
        <w:rPr>
          <w:lang w:val="en-GB"/>
        </w:rPr>
        <w:t>r</w:t>
      </w:r>
      <w:r w:rsidR="00882D44" w:rsidRPr="008032D7">
        <w:rPr>
          <w:lang w:val="en-GB"/>
        </w:rPr>
        <w:t>,</w:t>
      </w:r>
      <w:r w:rsidR="000F61D4" w:rsidRPr="008032D7">
        <w:rPr>
          <w:lang w:val="en-GB"/>
        </w:rPr>
        <w:t xml:space="preserve"> and the high road stresses innovation</w:t>
      </w:r>
      <w:r w:rsidR="005F0A18" w:rsidRPr="008032D7">
        <w:rPr>
          <w:lang w:val="en-GB"/>
        </w:rPr>
        <w:t xml:space="preserve"> </w:t>
      </w:r>
      <w:r w:rsidR="005F0A18" w:rsidRPr="008032D7">
        <w:rPr>
          <w:lang w:val="en-GB"/>
        </w:rPr>
        <w:fldChar w:fldCharType="begin" w:fldLock="1"/>
      </w:r>
      <w:r w:rsidR="00E124AA">
        <w:rPr>
          <w:lang w:val="en-GB"/>
        </w:rPr>
        <w:instrText>ADDIN CSL_CITATION {"citationItems":[{"id":"ITEM-1","itemData":{"editor":[{"dropping-particle":"","family":"Sengenberger","given":"W","non-dropping-particle":"","parse-names":false,"suffix":""},{"dropping-particle":"","family":"Loveman","given":"G W","non-dropping-particle":"","parse-names":false,"suffix":""},{"dropping-particle":"","family":"Piore","given":"M J","non-dropping-particle":"","parse-names":false,"suffix":""}],"id":"ITEM-1","issued":{"date-parts":[["1990"]]},"publisher":"International Institute for Labour Studies","publisher-place":"Geneva","title":"The Re-Emergence of Small Enterprises: Industrial Restructuring in Industrialized Countries","type":"book"},"uris":["http://www.mendeley.com/documents/?uuid=03665b45-85f4-415c-a9f0-b5ce618e2372"]}],"mendeley":{"formattedCitation":"(Sengenberger, Loveman, and Piore 1990)","plainTextFormattedCitation":"(Sengenberger, Loveman, and Piore 1990)","previouslyFormattedCitation":"(Sengenberger et al. 1990)"},"properties":{"noteIndex":0},"schema":"https://github.com/citation-style-language/schema/raw/master/csl-citation.json"}</w:instrText>
      </w:r>
      <w:r w:rsidR="005F0A18" w:rsidRPr="008032D7">
        <w:rPr>
          <w:lang w:val="en-GB"/>
        </w:rPr>
        <w:fldChar w:fldCharType="separate"/>
      </w:r>
      <w:r w:rsidR="00E124AA" w:rsidRPr="00E124AA">
        <w:rPr>
          <w:noProof/>
          <w:lang w:val="en-GB"/>
        </w:rPr>
        <w:t>(Sengenberger, Loveman, and Piore 1990)</w:t>
      </w:r>
      <w:r w:rsidR="005F0A18" w:rsidRPr="008032D7">
        <w:rPr>
          <w:lang w:val="en-GB"/>
        </w:rPr>
        <w:fldChar w:fldCharType="end"/>
      </w:r>
      <w:r w:rsidR="000F61D4" w:rsidRPr="008032D7">
        <w:rPr>
          <w:lang w:val="en-GB"/>
        </w:rPr>
        <w:t>.</w:t>
      </w:r>
      <w:r w:rsidR="009A00C7" w:rsidRPr="008032D7">
        <w:rPr>
          <w:lang w:val="en-GB"/>
        </w:rPr>
        <w:t xml:space="preserve"> </w:t>
      </w:r>
      <w:r w:rsidRPr="008032D7">
        <w:rPr>
          <w:lang w:val="en-GB"/>
        </w:rPr>
        <w:t xml:space="preserve">The promise of a </w:t>
      </w:r>
      <w:r w:rsidR="009A00C7" w:rsidRPr="008032D7">
        <w:rPr>
          <w:lang w:val="en-GB"/>
        </w:rPr>
        <w:t xml:space="preserve">high road </w:t>
      </w:r>
      <w:r w:rsidRPr="008032D7">
        <w:rPr>
          <w:lang w:val="en-GB"/>
        </w:rPr>
        <w:t xml:space="preserve">strategy is lower unemployment and better, higher paid jobs. In the scientific debate about such strategies, the </w:t>
      </w:r>
      <w:r w:rsidR="00DF3EF5" w:rsidRPr="008032D7">
        <w:rPr>
          <w:lang w:val="en-GB"/>
        </w:rPr>
        <w:t xml:space="preserve">role of </w:t>
      </w:r>
      <w:r w:rsidRPr="008032D7">
        <w:rPr>
          <w:lang w:val="en-GB"/>
        </w:rPr>
        <w:t xml:space="preserve">‘ecosystems’ </w:t>
      </w:r>
      <w:r w:rsidR="00DF3EF5" w:rsidRPr="008032D7">
        <w:rPr>
          <w:lang w:val="en-GB"/>
        </w:rPr>
        <w:t xml:space="preserve">is </w:t>
      </w:r>
      <w:r w:rsidR="008F4F68" w:rsidRPr="008032D7">
        <w:rPr>
          <w:lang w:val="en-GB"/>
        </w:rPr>
        <w:t xml:space="preserve">often </w:t>
      </w:r>
      <w:r w:rsidR="00DF3EF5" w:rsidRPr="008032D7">
        <w:rPr>
          <w:lang w:val="en-GB"/>
        </w:rPr>
        <w:t xml:space="preserve">stressed, which are </w:t>
      </w:r>
      <w:r w:rsidRPr="008032D7">
        <w:rPr>
          <w:lang w:val="en-GB"/>
        </w:rPr>
        <w:t>defined as the strategic interplay of academia, industry and government</w:t>
      </w:r>
      <w:r w:rsidR="009A00C7" w:rsidRPr="008032D7">
        <w:rPr>
          <w:lang w:val="en-GB"/>
        </w:rPr>
        <w:t xml:space="preserve">. </w:t>
      </w:r>
      <w:r w:rsidR="00C23DA9" w:rsidRPr="008032D7">
        <w:rPr>
          <w:lang w:val="en-GB"/>
        </w:rPr>
        <w:t xml:space="preserve">The concept of ‘entrepreneurial innovation ecosystems’ </w:t>
      </w:r>
      <w:r w:rsidR="00DF3EF5" w:rsidRPr="008032D7">
        <w:rPr>
          <w:lang w:val="en-GB"/>
        </w:rPr>
        <w:t xml:space="preserve">gradually </w:t>
      </w:r>
      <w:r w:rsidR="00C23DA9" w:rsidRPr="008032D7">
        <w:rPr>
          <w:lang w:val="en-GB"/>
        </w:rPr>
        <w:t xml:space="preserve">replaces </w:t>
      </w:r>
      <w:r w:rsidR="00DF3EF5" w:rsidRPr="008032D7">
        <w:rPr>
          <w:lang w:val="en-GB"/>
        </w:rPr>
        <w:t xml:space="preserve">prior </w:t>
      </w:r>
      <w:r w:rsidR="00C23DA9" w:rsidRPr="008032D7">
        <w:rPr>
          <w:lang w:val="en-GB"/>
        </w:rPr>
        <w:t>thinking about ecosystems</w:t>
      </w:r>
      <w:r w:rsidR="0072306A" w:rsidRPr="008032D7">
        <w:rPr>
          <w:lang w:val="en-GB"/>
        </w:rPr>
        <w:t>,</w:t>
      </w:r>
      <w:r w:rsidR="00C23DA9" w:rsidRPr="008032D7">
        <w:rPr>
          <w:lang w:val="en-GB"/>
        </w:rPr>
        <w:t xml:space="preserve"> </w:t>
      </w:r>
      <w:r w:rsidR="00DF3EF5" w:rsidRPr="008032D7">
        <w:rPr>
          <w:lang w:val="en-GB"/>
        </w:rPr>
        <w:t xml:space="preserve">which </w:t>
      </w:r>
      <w:r w:rsidR="0072306A" w:rsidRPr="008032D7">
        <w:rPr>
          <w:lang w:val="en-GB"/>
        </w:rPr>
        <w:t>was</w:t>
      </w:r>
      <w:r w:rsidR="00DF3EF5" w:rsidRPr="008032D7">
        <w:rPr>
          <w:lang w:val="en-GB"/>
        </w:rPr>
        <w:t xml:space="preserve"> strongly focusse</w:t>
      </w:r>
      <w:r w:rsidR="008F4F68" w:rsidRPr="008032D7">
        <w:rPr>
          <w:lang w:val="en-GB"/>
        </w:rPr>
        <w:t>d</w:t>
      </w:r>
      <w:r w:rsidR="00DF3EF5" w:rsidRPr="008032D7">
        <w:rPr>
          <w:lang w:val="en-GB"/>
        </w:rPr>
        <w:t xml:space="preserve"> </w:t>
      </w:r>
      <w:r w:rsidR="00C23DA9" w:rsidRPr="008032D7">
        <w:rPr>
          <w:lang w:val="en-GB"/>
        </w:rPr>
        <w:t xml:space="preserve">on the </w:t>
      </w:r>
      <w:r w:rsidR="00DF3EF5" w:rsidRPr="008032D7">
        <w:rPr>
          <w:lang w:val="en-GB"/>
        </w:rPr>
        <w:t xml:space="preserve">transfer </w:t>
      </w:r>
      <w:r w:rsidR="00C23DA9" w:rsidRPr="008032D7">
        <w:rPr>
          <w:lang w:val="en-GB"/>
        </w:rPr>
        <w:t xml:space="preserve">from knowledge partners towards companies. In an entrepreneurial </w:t>
      </w:r>
      <w:r w:rsidR="00DF3EF5" w:rsidRPr="008032D7">
        <w:rPr>
          <w:lang w:val="en-GB"/>
        </w:rPr>
        <w:t xml:space="preserve">innovation ecosystem </w:t>
      </w:r>
      <w:r w:rsidR="00C23DA9" w:rsidRPr="008032D7">
        <w:rPr>
          <w:lang w:val="en-GB"/>
        </w:rPr>
        <w:t xml:space="preserve">approach, an </w:t>
      </w:r>
      <w:r w:rsidR="00DF3EF5" w:rsidRPr="008032D7">
        <w:rPr>
          <w:lang w:val="en-GB"/>
        </w:rPr>
        <w:t>i</w:t>
      </w:r>
      <w:r w:rsidR="00C23DA9" w:rsidRPr="008032D7">
        <w:rPr>
          <w:lang w:val="en-GB"/>
        </w:rPr>
        <w:t>nterdependent set of actors is governed in such a way that it enables entrepreneurial action.</w:t>
      </w:r>
      <w:r w:rsidR="00DF3EF5" w:rsidRPr="008032D7">
        <w:rPr>
          <w:lang w:val="en-GB"/>
        </w:rPr>
        <w:t xml:space="preserve"> This </w:t>
      </w:r>
      <w:r w:rsidR="00C23DA9" w:rsidRPr="008032D7">
        <w:rPr>
          <w:lang w:val="en-GB"/>
        </w:rPr>
        <w:t xml:space="preserve">approach may speak directly to practitioners, but its causal depth and evidence base is </w:t>
      </w:r>
      <w:r w:rsidR="00DF3EF5" w:rsidRPr="008032D7">
        <w:rPr>
          <w:lang w:val="en-GB"/>
        </w:rPr>
        <w:t xml:space="preserve">still </w:t>
      </w:r>
      <w:r w:rsidR="00C23DA9" w:rsidRPr="008032D7">
        <w:rPr>
          <w:lang w:val="en-GB"/>
        </w:rPr>
        <w:t>rather limited</w:t>
      </w:r>
      <w:r w:rsidR="00450758" w:rsidRPr="008032D7">
        <w:rPr>
          <w:lang w:val="en-GB"/>
        </w:rPr>
        <w:t xml:space="preserve"> </w:t>
      </w:r>
      <w:r w:rsidR="00450758" w:rsidRPr="008032D7">
        <w:rPr>
          <w:lang w:val="en-GB"/>
        </w:rPr>
        <w:fldChar w:fldCharType="begin" w:fldLock="1"/>
      </w:r>
      <w:r w:rsidR="00125687" w:rsidRPr="008032D7">
        <w:rPr>
          <w:lang w:val="en-GB"/>
        </w:rPr>
        <w:instrText>ADDIN CSL_CITATION {"citationItems":[{"id":"ITEM-1","itemData":{"DOI":"10.1080/09654313.2015.1061484","ISBN":"0965-4313","ISSN":"0965-4313","abstract":"AbstractRegional policies for entrepreneurship are currently\\ngoing through a transition from increasing the quantity of\\nentrepreneurship to increasing the quality of entrepreneurship.\\nThe next step will be the transition from entrepreneurship policy\\ntowards policy for an entrepreneurial economy. The\\nentrepreneurial ecosystem approach has been heralded as a new\\nframework accommodating these transitions. This approach starts\\nwith the entrepreneurial actor, but emphasizes the context of\\nproductive entrepreneurship. Entrepreneurship is not only the\\noutput of the system, entrepreneurs are important players\\nthemselves in creating the ecosystem and keeping it healthy. This\\nresearch briefing reviews the entrepreneurial ecosystem\\nliterature and its shortcomings, and provides a novel synthesis.\\nThe entrepreneurial ecosystem approach speaks directly to\\npractitioners, but its causal depth and evidence base is rather\\nlimited. This article provides a novel synthesis including a\\ncausal scheme of how the framework and systemic conditions of the\\necosystem lead to particular entrepreneurial activities as output\\nof the ecosystem and new value creation as outcome of the\\necosystem. In addition it provides a framework for analysing the\\ninteractions between the elements within the ecosystem. This\\noffers a much more rigorous and relevant starting point for\\nsubsequent studies into entrepreneurial ecosystems and the\\nregional policy implications of these.","author":[{"dropping-particle":"","family":"Stam","given":"Erik","non-dropping-particle":"","parse-names":false,"suffix":""}],"container-title":"European Planning Studies","id":"ITEM-1","issue":"9","issued":{"date-parts":[["2015"]]},"page":"1759-1769","title":"Entrepreneurial Ecosystems and Regional Policy: A Sympathetic Critique","type":"article-journal","volume":"23"},"uris":["http://www.mendeley.com/documents/?uuid=7f23231a-d4db-4652-89ea-f84e2f75ca34"]}],"mendeley":{"formattedCitation":"(Stam 2015)","plainTextFormattedCitation":"(Stam 2015)","previouslyFormattedCitation":"(Stam 2015)"},"properties":{"noteIndex":0},"schema":"https://github.com/citation-style-language/schema/raw/master/csl-citation.json"}</w:instrText>
      </w:r>
      <w:r w:rsidR="00450758" w:rsidRPr="008032D7">
        <w:rPr>
          <w:lang w:val="en-GB"/>
        </w:rPr>
        <w:fldChar w:fldCharType="separate"/>
      </w:r>
      <w:r w:rsidR="007F48AD" w:rsidRPr="008032D7">
        <w:rPr>
          <w:noProof/>
          <w:lang w:val="en-GB"/>
        </w:rPr>
        <w:t>(Stam 2015)</w:t>
      </w:r>
      <w:r w:rsidR="00450758" w:rsidRPr="008032D7">
        <w:rPr>
          <w:lang w:val="en-GB"/>
        </w:rPr>
        <w:fldChar w:fldCharType="end"/>
      </w:r>
      <w:r w:rsidR="00C23DA9" w:rsidRPr="008032D7">
        <w:rPr>
          <w:lang w:val="en-GB"/>
        </w:rPr>
        <w:t xml:space="preserve">. </w:t>
      </w:r>
      <w:r w:rsidR="009A00C7" w:rsidRPr="008032D7">
        <w:rPr>
          <w:lang w:val="en-GB"/>
        </w:rPr>
        <w:t>T</w:t>
      </w:r>
      <w:r w:rsidR="00C23DA9" w:rsidRPr="008032D7">
        <w:rPr>
          <w:lang w:val="en-GB"/>
        </w:rPr>
        <w:t xml:space="preserve">he theoretical foundation for such entrepreneurial innovation ecosystems </w:t>
      </w:r>
      <w:r w:rsidR="00DF3EF5" w:rsidRPr="008032D7">
        <w:rPr>
          <w:lang w:val="en-GB"/>
        </w:rPr>
        <w:t>requires more in-depth investigation</w:t>
      </w:r>
      <w:r w:rsidR="00C23DA9" w:rsidRPr="008032D7">
        <w:rPr>
          <w:lang w:val="en-GB"/>
        </w:rPr>
        <w:t xml:space="preserve">. </w:t>
      </w:r>
    </w:p>
    <w:p w14:paraId="15AD125C" w14:textId="77777777" w:rsidR="00AF07B9" w:rsidRPr="008032D7" w:rsidRDefault="00AF07B9" w:rsidP="00AD2A2A">
      <w:pPr>
        <w:pStyle w:val="Kop2"/>
        <w:rPr>
          <w:lang w:val="en-GB"/>
        </w:rPr>
      </w:pPr>
      <w:r w:rsidRPr="008032D7">
        <w:rPr>
          <w:lang w:val="en-GB"/>
        </w:rPr>
        <w:t>Design space in new technology</w:t>
      </w:r>
    </w:p>
    <w:p w14:paraId="2BA6107D" w14:textId="4FF793B3" w:rsidR="00AF07B9" w:rsidRPr="008032D7" w:rsidRDefault="00AF07B9" w:rsidP="00745F82">
      <w:pPr>
        <w:rPr>
          <w:b/>
          <w:lang w:val="en-GB"/>
        </w:rPr>
      </w:pPr>
      <w:r w:rsidRPr="008032D7">
        <w:rPr>
          <w:lang w:val="en-GB"/>
        </w:rPr>
        <w:t xml:space="preserve">The relationship between operator and robot has changed drastically over the years. </w:t>
      </w:r>
      <w:r w:rsidR="00522D23" w:rsidRPr="008032D7">
        <w:rPr>
          <w:lang w:val="en-GB"/>
        </w:rPr>
        <w:t>T</w:t>
      </w:r>
      <w:r w:rsidRPr="008032D7">
        <w:rPr>
          <w:lang w:val="en-GB"/>
        </w:rPr>
        <w:t xml:space="preserve">he type of </w:t>
      </w:r>
      <w:r w:rsidR="00522D23" w:rsidRPr="008032D7">
        <w:rPr>
          <w:lang w:val="en-GB"/>
        </w:rPr>
        <w:t xml:space="preserve">current </w:t>
      </w:r>
      <w:r w:rsidRPr="008032D7">
        <w:rPr>
          <w:lang w:val="en-GB"/>
        </w:rPr>
        <w:t xml:space="preserve">human-robot interaction can be categorized as </w:t>
      </w:r>
      <w:r w:rsidRPr="008032D7">
        <w:rPr>
          <w:i/>
          <w:lang w:val="en-GB"/>
        </w:rPr>
        <w:t>supportive</w:t>
      </w:r>
      <w:r w:rsidRPr="008032D7">
        <w:rPr>
          <w:lang w:val="en-GB"/>
        </w:rPr>
        <w:t xml:space="preserve">, </w:t>
      </w:r>
      <w:r w:rsidRPr="008032D7">
        <w:rPr>
          <w:i/>
          <w:lang w:val="en-GB"/>
        </w:rPr>
        <w:t>collaborative</w:t>
      </w:r>
      <w:r w:rsidRPr="008032D7">
        <w:rPr>
          <w:lang w:val="en-GB"/>
        </w:rPr>
        <w:t xml:space="preserve">, or </w:t>
      </w:r>
      <w:r w:rsidRPr="008032D7">
        <w:rPr>
          <w:i/>
          <w:lang w:val="en-GB"/>
        </w:rPr>
        <w:t>cooperative</w:t>
      </w:r>
      <w:r w:rsidR="001E26F7" w:rsidRPr="008032D7">
        <w:rPr>
          <w:i/>
          <w:lang w:val="en-GB"/>
        </w:rPr>
        <w:t xml:space="preserve"> </w:t>
      </w:r>
      <w:r w:rsidR="001E26F7" w:rsidRPr="008032D7">
        <w:rPr>
          <w:i/>
          <w:lang w:val="en-GB"/>
        </w:rPr>
        <w:fldChar w:fldCharType="begin" w:fldLock="1"/>
      </w:r>
      <w:r w:rsidR="00125687" w:rsidRPr="008032D7">
        <w:rPr>
          <w:i/>
          <w:lang w:val="en-GB"/>
        </w:rPr>
        <w:instrText>ADDIN CSL_CITATION {"citationItems":[{"id":"ITEM-1","itemData":{"editor":[{"dropping-particle":"","family":"Siciliano","given":"Bruno","non-dropping-particle":"","parse-names":false,"suffix":""},{"dropping-particle":"","family":"Khatib","given":"Oussama","non-dropping-particle":"","parse-names":false,"suffix":""}],"id":"ITEM-1","issued":{"date-parts":[["2016"]]},"number-of-pages":"2259","publisher":"Springer International","title":"Springer Handbook of Robotics","type":"book"},"uris":["http://www.mendeley.com/documents/?uuid=b22baebb-07e1-44c7-8cc1-1ddfbfc53a57"]}],"mendeley":{"formattedCitation":"(Siciliano and Khatib 2016)","plainTextFormattedCitation":"(Siciliano and Khatib 2016)","previouslyFormattedCitation":"(Siciliano and Khatib 2016)"},"properties":{"noteIndex":0},"schema":"https://github.com/citation-style-language/schema/raw/master/csl-citation.json"}</w:instrText>
      </w:r>
      <w:r w:rsidR="001E26F7" w:rsidRPr="008032D7">
        <w:rPr>
          <w:i/>
          <w:lang w:val="en-GB"/>
        </w:rPr>
        <w:fldChar w:fldCharType="separate"/>
      </w:r>
      <w:r w:rsidR="007F48AD" w:rsidRPr="008032D7">
        <w:rPr>
          <w:noProof/>
          <w:lang w:val="en-GB"/>
        </w:rPr>
        <w:t>(Siciliano and Khatib 2016)</w:t>
      </w:r>
      <w:r w:rsidR="001E26F7" w:rsidRPr="008032D7">
        <w:rPr>
          <w:i/>
          <w:lang w:val="en-GB"/>
        </w:rPr>
        <w:fldChar w:fldCharType="end"/>
      </w:r>
      <w:r w:rsidRPr="008032D7">
        <w:rPr>
          <w:lang w:val="en-GB"/>
        </w:rPr>
        <w:t xml:space="preserve">, ranging from no </w:t>
      </w:r>
      <w:r w:rsidR="00522D23" w:rsidRPr="008032D7">
        <w:rPr>
          <w:lang w:val="en-GB"/>
        </w:rPr>
        <w:t>(</w:t>
      </w:r>
      <w:r w:rsidRPr="008032D7">
        <w:rPr>
          <w:lang w:val="en-GB"/>
        </w:rPr>
        <w:t>intended</w:t>
      </w:r>
      <w:r w:rsidR="00522D23" w:rsidRPr="008032D7">
        <w:rPr>
          <w:lang w:val="en-GB"/>
        </w:rPr>
        <w:t>)</w:t>
      </w:r>
      <w:r w:rsidRPr="008032D7">
        <w:rPr>
          <w:lang w:val="en-GB"/>
        </w:rPr>
        <w:t xml:space="preserve"> physical contact to continuous interaction.</w:t>
      </w:r>
      <w:r w:rsidR="00D356B9" w:rsidRPr="008032D7">
        <w:rPr>
          <w:lang w:val="en-GB"/>
        </w:rPr>
        <w:t xml:space="preserve"> </w:t>
      </w:r>
      <w:r w:rsidRPr="008032D7">
        <w:rPr>
          <w:lang w:val="en-GB"/>
        </w:rPr>
        <w:t>The comprehensive digit</w:t>
      </w:r>
      <w:r w:rsidR="00641C9F">
        <w:rPr>
          <w:lang w:val="en-GB"/>
        </w:rPr>
        <w:t>isa</w:t>
      </w:r>
      <w:r w:rsidRPr="008032D7">
        <w:rPr>
          <w:lang w:val="en-GB"/>
        </w:rPr>
        <w:t>tion and integration of production and planning along the value chain wil</w:t>
      </w:r>
      <w:r w:rsidR="00D356B9" w:rsidRPr="008032D7">
        <w:rPr>
          <w:lang w:val="en-GB"/>
        </w:rPr>
        <w:t>l also change work organ</w:t>
      </w:r>
      <w:r w:rsidR="00641C9F">
        <w:rPr>
          <w:lang w:val="en-GB"/>
        </w:rPr>
        <w:t>isa</w:t>
      </w:r>
      <w:r w:rsidR="00D356B9" w:rsidRPr="008032D7">
        <w:rPr>
          <w:lang w:val="en-GB"/>
        </w:rPr>
        <w:t>tion, yet f</w:t>
      </w:r>
      <w:r w:rsidRPr="008032D7">
        <w:rPr>
          <w:lang w:val="en-GB"/>
        </w:rPr>
        <w:t xml:space="preserve">orecasts are </w:t>
      </w:r>
      <w:r w:rsidRPr="008032D7">
        <w:rPr>
          <w:lang w:val="en-GB"/>
        </w:rPr>
        <w:lastRenderedPageBreak/>
        <w:t>contradictory. The, for human workers, pessimistic perspective predicts more employee surveillance, more standardi</w:t>
      </w:r>
      <w:r w:rsidR="008F4F68" w:rsidRPr="008032D7">
        <w:rPr>
          <w:lang w:val="en-GB"/>
        </w:rPr>
        <w:t>z</w:t>
      </w:r>
      <w:r w:rsidRPr="008032D7">
        <w:rPr>
          <w:lang w:val="en-GB"/>
        </w:rPr>
        <w:t>ed and short-cycle work</w:t>
      </w:r>
      <w:r w:rsidR="00684F72" w:rsidRPr="008032D7">
        <w:rPr>
          <w:lang w:val="en-GB"/>
        </w:rPr>
        <w:t>,</w:t>
      </w:r>
      <w:r w:rsidRPr="008032D7">
        <w:rPr>
          <w:lang w:val="en-GB"/>
        </w:rPr>
        <w:t xml:space="preserve"> poorer quality </w:t>
      </w:r>
      <w:r w:rsidR="00684F72" w:rsidRPr="008032D7">
        <w:rPr>
          <w:lang w:val="en-GB"/>
        </w:rPr>
        <w:t xml:space="preserve">of working life, </w:t>
      </w:r>
      <w:r w:rsidRPr="008032D7">
        <w:rPr>
          <w:lang w:val="en-GB"/>
        </w:rPr>
        <w:t xml:space="preserve">and </w:t>
      </w:r>
      <w:r w:rsidR="00684F72" w:rsidRPr="008032D7">
        <w:rPr>
          <w:lang w:val="en-GB"/>
        </w:rPr>
        <w:t xml:space="preserve">worse </w:t>
      </w:r>
      <w:r w:rsidRPr="008032D7">
        <w:rPr>
          <w:lang w:val="en-GB"/>
        </w:rPr>
        <w:t xml:space="preserve">working conditions. </w:t>
      </w:r>
      <w:r w:rsidR="00684F72" w:rsidRPr="008032D7">
        <w:rPr>
          <w:lang w:val="en-GB"/>
        </w:rPr>
        <w:t xml:space="preserve">The </w:t>
      </w:r>
      <w:r w:rsidRPr="008032D7">
        <w:rPr>
          <w:lang w:val="en-GB"/>
        </w:rPr>
        <w:t>key question is to what extent the integration of production data along the value chain will imply a central</w:t>
      </w:r>
      <w:r w:rsidR="00641C9F">
        <w:rPr>
          <w:lang w:val="en-GB"/>
        </w:rPr>
        <w:t>isa</w:t>
      </w:r>
      <w:r w:rsidRPr="008032D7">
        <w:rPr>
          <w:lang w:val="en-GB"/>
        </w:rPr>
        <w:t>tion of control and planning</w:t>
      </w:r>
      <w:r w:rsidR="00684F72" w:rsidRPr="008032D7">
        <w:rPr>
          <w:lang w:val="en-GB"/>
        </w:rPr>
        <w:t xml:space="preserve">, </w:t>
      </w:r>
      <w:r w:rsidRPr="008032D7">
        <w:rPr>
          <w:lang w:val="en-GB"/>
        </w:rPr>
        <w:t xml:space="preserve">and hence </w:t>
      </w:r>
      <w:r w:rsidR="00684F72" w:rsidRPr="008032D7">
        <w:rPr>
          <w:lang w:val="en-GB"/>
        </w:rPr>
        <w:t xml:space="preserve">a </w:t>
      </w:r>
      <w:r w:rsidRPr="008032D7">
        <w:rPr>
          <w:lang w:val="en-GB"/>
        </w:rPr>
        <w:t xml:space="preserve">decrease </w:t>
      </w:r>
      <w:r w:rsidR="00684F72" w:rsidRPr="008032D7">
        <w:rPr>
          <w:lang w:val="en-GB"/>
        </w:rPr>
        <w:t xml:space="preserve">of </w:t>
      </w:r>
      <w:r w:rsidRPr="008032D7">
        <w:rPr>
          <w:lang w:val="en-GB"/>
        </w:rPr>
        <w:t xml:space="preserve">autonomy at the level of </w:t>
      </w:r>
      <w:r w:rsidR="00684F72" w:rsidRPr="008032D7">
        <w:rPr>
          <w:lang w:val="en-GB"/>
        </w:rPr>
        <w:t xml:space="preserve">working </w:t>
      </w:r>
      <w:r w:rsidRPr="008032D7">
        <w:rPr>
          <w:lang w:val="en-GB"/>
        </w:rPr>
        <w:t>unit</w:t>
      </w:r>
      <w:r w:rsidR="00684F72" w:rsidRPr="008032D7">
        <w:rPr>
          <w:lang w:val="en-GB"/>
        </w:rPr>
        <w:t>s</w:t>
      </w:r>
      <w:r w:rsidRPr="008032D7">
        <w:rPr>
          <w:lang w:val="en-GB"/>
        </w:rPr>
        <w:t xml:space="preserve"> </w:t>
      </w:r>
      <w:r w:rsidR="001556B4" w:rsidRPr="008032D7">
        <w:rPr>
          <w:lang w:val="en-GB"/>
        </w:rPr>
        <w:fldChar w:fldCharType="begin" w:fldLock="1"/>
      </w:r>
      <w:r w:rsidR="00125687" w:rsidRPr="008032D7">
        <w:rPr>
          <w:lang w:val="en-GB"/>
        </w:rPr>
        <w:instrText>ADDIN CSL_CITATION {"citationItems":[{"id":"ITEM-1","itemData":{"abstract":"ICT technology and \"internet of everything\" are the driving forces behind Industry 4.0. However, technology is easy to imitate. Thus, it is the manufacturers' ability to utilize emerging technologies, by applying a joint technical and social perspective that will create sustained competitiveness. In this study, we view Industry 4.0 from a socio-technical perspective and argue that an update of factory information systems should be done, with the operator in mind as the primary receiver and user of information. Our arguments are supported by findings form case studies at three Norwegian manufacturing companies.","author":[{"dropping-particle":"","family":"Lall","given":"Marta Therese","non-dropping-particle":"","parse-names":false,"suffix":""},{"dropping-particle":"","family":"Seim","given":"Eva Amdahl","non-dropping-particle":"","parse-names":false,"suffix":""},{"dropping-particle":"","family":"Torvatn","given":"Hans Yngvar","non-dropping-particle":"","parse-names":false,"suffix":""},{"dropping-particle":"","family":"Knutstad","given":"Gaute A. Johansen","non-dropping-particle":"","parse-names":false,"suffix":""}],"container-title":"5h world confernce on production and operations Management P&amp;OM Habana 2016 - 05.09.2016 - 09.09.2016","id":"ITEM-1","issued":{"date-parts":[["2016"]]},"publisher-place":"Havana","title":"Flow of information for autonomous operators in Industry 4.0 factories","type":"paper-conference"},"uris":["http://www.mendeley.com/documents/?uuid=fa26baec-18de-4012-a6ae-daa2492111a6"]}],"mendeley":{"formattedCitation":"(Lall et al. 2016)","plainTextFormattedCitation":"(Lall et al. 2016)","previouslyFormattedCitation":"(Lall et al. 2016)"},"properties":{"noteIndex":0},"schema":"https://github.com/citation-style-language/schema/raw/master/csl-citation.json"}</w:instrText>
      </w:r>
      <w:r w:rsidR="001556B4" w:rsidRPr="008032D7">
        <w:rPr>
          <w:lang w:val="en-GB"/>
        </w:rPr>
        <w:fldChar w:fldCharType="separate"/>
      </w:r>
      <w:r w:rsidR="007F48AD" w:rsidRPr="008032D7">
        <w:rPr>
          <w:noProof/>
          <w:lang w:val="en-GB"/>
        </w:rPr>
        <w:t>(Lall et al. 2016)</w:t>
      </w:r>
      <w:r w:rsidR="001556B4" w:rsidRPr="008032D7">
        <w:rPr>
          <w:lang w:val="en-GB"/>
        </w:rPr>
        <w:fldChar w:fldCharType="end"/>
      </w:r>
      <w:r w:rsidRPr="008032D7">
        <w:rPr>
          <w:lang w:val="en-GB"/>
        </w:rPr>
        <w:t>. The optimistic perspective emphasi</w:t>
      </w:r>
      <w:r w:rsidR="008F4F68" w:rsidRPr="008032D7">
        <w:rPr>
          <w:lang w:val="en-GB"/>
        </w:rPr>
        <w:t>z</w:t>
      </w:r>
      <w:r w:rsidRPr="008032D7">
        <w:rPr>
          <w:lang w:val="en-GB"/>
        </w:rPr>
        <w:t>es the opportunities of digital technologies (such as decentrali</w:t>
      </w:r>
      <w:r w:rsidR="008F4F68" w:rsidRPr="008032D7">
        <w:rPr>
          <w:lang w:val="en-GB"/>
        </w:rPr>
        <w:t>z</w:t>
      </w:r>
      <w:r w:rsidRPr="008032D7">
        <w:rPr>
          <w:lang w:val="en-GB"/>
        </w:rPr>
        <w:t>ed programming facilities and augmented reality) and robot</w:t>
      </w:r>
      <w:r w:rsidR="00641C9F">
        <w:rPr>
          <w:lang w:val="en-GB"/>
        </w:rPr>
        <w:t>isa</w:t>
      </w:r>
      <w:r w:rsidRPr="008032D7">
        <w:rPr>
          <w:lang w:val="en-GB"/>
        </w:rPr>
        <w:t xml:space="preserve">tion (such as exoskeletons and collaborative robots) to enable innovative work </w:t>
      </w:r>
      <w:r w:rsidR="00C3083D" w:rsidRPr="008032D7">
        <w:rPr>
          <w:lang w:val="en-GB"/>
        </w:rPr>
        <w:t>organ</w:t>
      </w:r>
      <w:r w:rsidR="00641C9F">
        <w:rPr>
          <w:lang w:val="en-GB"/>
        </w:rPr>
        <w:t>isa</w:t>
      </w:r>
      <w:r w:rsidRPr="008032D7">
        <w:rPr>
          <w:lang w:val="en-GB"/>
        </w:rPr>
        <w:t>tion models based on teamwork</w:t>
      </w:r>
      <w:r w:rsidR="001556B4" w:rsidRPr="008032D7">
        <w:rPr>
          <w:lang w:val="en-GB"/>
        </w:rPr>
        <w:t>,</w:t>
      </w:r>
      <w:r w:rsidRPr="008032D7">
        <w:rPr>
          <w:lang w:val="en-GB"/>
        </w:rPr>
        <w:t xml:space="preserve"> and to empower operators with decentrali</w:t>
      </w:r>
      <w:r w:rsidR="008F4F68" w:rsidRPr="008032D7">
        <w:rPr>
          <w:lang w:val="en-GB"/>
        </w:rPr>
        <w:t>z</w:t>
      </w:r>
      <w:r w:rsidRPr="008032D7">
        <w:rPr>
          <w:lang w:val="en-GB"/>
        </w:rPr>
        <w:t>ed planning, control and fine-tuning</w:t>
      </w:r>
      <w:r w:rsidR="00550EE8" w:rsidRPr="008032D7">
        <w:rPr>
          <w:lang w:val="en-GB"/>
        </w:rPr>
        <w:t xml:space="preserve"> </w:t>
      </w:r>
      <w:r w:rsidR="00550EE8" w:rsidRPr="008032D7">
        <w:rPr>
          <w:lang w:val="en-GB"/>
        </w:rPr>
        <w:fldChar w:fldCharType="begin" w:fldLock="1"/>
      </w:r>
      <w:r w:rsidR="00E124AA">
        <w:rPr>
          <w:lang w:val="en-GB"/>
        </w:rPr>
        <w:instrText>ADDIN CSL_CITATION {"citationItems":[{"id":"ITEM-1","itemData":{"author":[{"dropping-particle":"","family":"Ittermann","given":"Peter","non-dropping-particle":"","parse-names":false,"suffix":""},{"dropping-particle":"","family":"Niehaus","given":"Jonathan","non-dropping-particle":"","parse-names":false,"suffix":""},{"dropping-particle":"","family":"Hirsch-Kreinse","given":"Hartmut","non-dropping-particle":"","parse-names":false,"suffix":""}],"id":"ITEM-1","issued":{"date-parts":[["2015"]]},"number-of-pages":"90","publisher":"Hans-Böckler-Stiftung","publisher-place":"Düsseldorf","title":"Arbeiten in der Industrie 4.0: Trendbestimmungen und arbeitspolitische Handlungsfelder","type":"book"},"uris":["http://www.mendeley.com/documents/?uuid=af41ad27-7c09-4b78-ab2d-7991566cf55a"]}],"mendeley":{"formattedCitation":"(Ittermann, Niehaus, and Hirsch-Kreinse 2015)","plainTextFormattedCitation":"(Ittermann, Niehaus, and Hirsch-Kreinse 2015)","previouslyFormattedCitation":"(Ittermann et al. 2015)"},"properties":{"noteIndex":0},"schema":"https://github.com/citation-style-language/schema/raw/master/csl-citation.json"}</w:instrText>
      </w:r>
      <w:r w:rsidR="00550EE8" w:rsidRPr="008032D7">
        <w:rPr>
          <w:lang w:val="en-GB"/>
        </w:rPr>
        <w:fldChar w:fldCharType="separate"/>
      </w:r>
      <w:r w:rsidR="00E124AA" w:rsidRPr="00E124AA">
        <w:rPr>
          <w:noProof/>
          <w:lang w:val="en-GB"/>
        </w:rPr>
        <w:t>(Ittermann, Niehaus, and Hirsch-Kreinse 2015)</w:t>
      </w:r>
      <w:r w:rsidR="00550EE8" w:rsidRPr="008032D7">
        <w:rPr>
          <w:lang w:val="en-GB"/>
        </w:rPr>
        <w:fldChar w:fldCharType="end"/>
      </w:r>
      <w:r w:rsidRPr="008032D7">
        <w:rPr>
          <w:lang w:val="en-GB"/>
        </w:rPr>
        <w:t>.</w:t>
      </w:r>
      <w:r w:rsidR="00C22203" w:rsidRPr="008032D7">
        <w:rPr>
          <w:lang w:val="en-GB"/>
        </w:rPr>
        <w:t xml:space="preserve"> </w:t>
      </w:r>
      <w:r w:rsidRPr="008032D7">
        <w:rPr>
          <w:lang w:val="en-GB"/>
        </w:rPr>
        <w:t>In current applications and research, the role of the human operator is often defined from the perspective of technological optim</w:t>
      </w:r>
      <w:r w:rsidR="00641C9F">
        <w:rPr>
          <w:lang w:val="en-GB"/>
        </w:rPr>
        <w:t>isa</w:t>
      </w:r>
      <w:r w:rsidRPr="008032D7">
        <w:rPr>
          <w:lang w:val="en-GB"/>
        </w:rPr>
        <w:t xml:space="preserve">tion processes. This implies that tasks of human-operators (and teams) are guided by software </w:t>
      </w:r>
      <w:r w:rsidR="00C22203" w:rsidRPr="008032D7">
        <w:rPr>
          <w:lang w:val="en-GB"/>
        </w:rPr>
        <w:t xml:space="preserve">which is </w:t>
      </w:r>
      <w:r w:rsidRPr="008032D7">
        <w:rPr>
          <w:lang w:val="en-GB"/>
        </w:rPr>
        <w:t xml:space="preserve">pre-programmed by system developers. The new generation of robots </w:t>
      </w:r>
      <w:r w:rsidR="008E6927" w:rsidRPr="008032D7">
        <w:rPr>
          <w:lang w:val="en-GB"/>
        </w:rPr>
        <w:t>and</w:t>
      </w:r>
      <w:r w:rsidRPr="008032D7">
        <w:rPr>
          <w:lang w:val="en-GB"/>
        </w:rPr>
        <w:t xml:space="preserve"> Cognitive Operator Support Systems (COSS) require optim</w:t>
      </w:r>
      <w:r w:rsidR="00641C9F">
        <w:rPr>
          <w:lang w:val="en-GB"/>
        </w:rPr>
        <w:t>isa</w:t>
      </w:r>
      <w:r w:rsidRPr="008032D7">
        <w:rPr>
          <w:lang w:val="en-GB"/>
        </w:rPr>
        <w:t>tion processes where the constraints are more complex: with greater geometrical uncertainties, with a larger task variability</w:t>
      </w:r>
      <w:r w:rsidR="008E6927" w:rsidRPr="008032D7">
        <w:rPr>
          <w:lang w:val="en-GB"/>
        </w:rPr>
        <w:t>,</w:t>
      </w:r>
      <w:r w:rsidRPr="008032D7">
        <w:rPr>
          <w:lang w:val="en-GB"/>
        </w:rPr>
        <w:t xml:space="preserve"> and with more interaction between the operator and the machine</w:t>
      </w:r>
      <w:r w:rsidR="00745F82" w:rsidRPr="008032D7">
        <w:rPr>
          <w:lang w:val="en-GB"/>
        </w:rPr>
        <w:t xml:space="preserve"> </w:t>
      </w:r>
      <w:r w:rsidR="00745F82" w:rsidRPr="008032D7">
        <w:rPr>
          <w:lang w:val="en-GB"/>
        </w:rPr>
        <w:fldChar w:fldCharType="begin" w:fldLock="1"/>
      </w:r>
      <w:r w:rsidR="00125687" w:rsidRPr="008032D7">
        <w:rPr>
          <w:lang w:val="en-GB"/>
        </w:rPr>
        <w:instrText>ADDIN CSL_CITATION {"citationItems":[{"id":"ITEM-1","itemData":{"DOI":"10.1109/TePRA.2015.7219658","ISBN":"9781479987573","ISSN":"23250534","abstract":"This paper proposes a human detection-based cognitive system for robots to work in human-existing environment and keep the safety of humans. An integrated system is implemented with perception, recognition, reasoning, decision-making, and action. Without using any traditional safety cages, a vision-based detection system is implemented for robots to monitor the environment and to detect humans. Subsequently, reasoning and decision making enables robots to evaluate the current safety-related situation for humans and provide corresponding safety signals. The decision making is based on maximizing the productivity of the robot in the manipulation process and keep the safety of humans in the environment. The system is implemented with a Baxter humanoid robot and a PowerBot mobile robot. Practical experiments and simulation experiments are carried out to validate our design.","author":[{"dropping-particle":"","family":"Reardon","given":"Christopher","non-dropping-particle":"","parse-names":false,"suffix":""},{"dropping-particle":"","family":"Tan","given":"Huan","non-dropping-particle":"","parse-names":false,"suffix":""},{"dropping-particle":"","family":"Kannan","given":"Balajee","non-dropping-particle":"","parse-names":false,"suffix":""},{"dropping-particle":"","family":"Derose","given":"Lynn","non-dropping-particle":"","parse-names":false,"suffix":""}],"container-title":"IEEE Conference on Technologies for Practical Robot Applications, TePRA","id":"ITEM-1","issued":{"date-parts":[["2015"]]},"page":"4-9","title":"Towards safe robot-human collaboration systems using human pose detection","type":"article-journal","volume":"2015-Augus"},"uris":["http://www.mendeley.com/documents/?uuid=622a1a0f-9cb2-48d5-9ed5-5c2d20313157"]}],"mendeley":{"formattedCitation":"(Reardon et al. 2015)","plainTextFormattedCitation":"(Reardon et al. 2015)","previouslyFormattedCitation":"(Reardon et al. 2015)"},"properties":{"noteIndex":0},"schema":"https://github.com/citation-style-language/schema/raw/master/csl-citation.json"}</w:instrText>
      </w:r>
      <w:r w:rsidR="00745F82" w:rsidRPr="008032D7">
        <w:rPr>
          <w:lang w:val="en-GB"/>
        </w:rPr>
        <w:fldChar w:fldCharType="separate"/>
      </w:r>
      <w:r w:rsidR="007F48AD" w:rsidRPr="008032D7">
        <w:rPr>
          <w:noProof/>
          <w:lang w:val="en-GB"/>
        </w:rPr>
        <w:t>(Reardon et al. 2015)</w:t>
      </w:r>
      <w:r w:rsidR="00745F82" w:rsidRPr="008032D7">
        <w:rPr>
          <w:lang w:val="en-GB"/>
        </w:rPr>
        <w:fldChar w:fldCharType="end"/>
      </w:r>
      <w:r w:rsidRPr="008032D7">
        <w:rPr>
          <w:lang w:val="en-GB"/>
        </w:rPr>
        <w:t>. As a result of this increased complexity of constraints and optim</w:t>
      </w:r>
      <w:r w:rsidR="00641C9F">
        <w:rPr>
          <w:lang w:val="en-GB"/>
        </w:rPr>
        <w:t>isa</w:t>
      </w:r>
      <w:r w:rsidRPr="008032D7">
        <w:rPr>
          <w:lang w:val="en-GB"/>
        </w:rPr>
        <w:t>tion processes, the awareness is rising that pre-programmed software to guide tasks is no longer possible and that software needs to enable operators to define or modify the constraints</w:t>
      </w:r>
      <w:r w:rsidR="003F670C" w:rsidRPr="008032D7">
        <w:rPr>
          <w:lang w:val="en-GB"/>
        </w:rPr>
        <w:t xml:space="preserve"> </w:t>
      </w:r>
      <w:r w:rsidR="003F670C" w:rsidRPr="008032D7">
        <w:rPr>
          <w:lang w:val="en-GB"/>
        </w:rPr>
        <w:fldChar w:fldCharType="begin" w:fldLock="1"/>
      </w:r>
      <w:r w:rsidR="00125687" w:rsidRPr="008032D7">
        <w:rPr>
          <w:lang w:val="en-GB"/>
        </w:rPr>
        <w:instrText>ADDIN CSL_CITATION {"citationItems":[{"id":"ITEM-1","itemData":{"DOI":"10.1016/j.rcim.2011.08.004","ISBN":"9781617387197","ISSN":"07365845","abstract":"Although an automated flexible production cell is an intriguing prospect for small to median enterprises (SMEs) in current global market conditions, the complexity of programming remains one of the major hurdles preventing automation using industrial robots for SMEs. This paper provides a comprehensive review of the recent research progresses on the programming methods for industrial robots, including online programming, offline programming (OLP), and programming using Augmented Reality (AR). With the development of more powerful 3D CAD/PLM software, computer vision, sensor technology, etc, new programming methods suitable for SMEs are expected to grow in years to come.","author":[{"dropping-particle":"","family":"Pan","given":"Zengxi","non-dropping-particle":"","parse-names":false,"suffix":""},{"dropping-particle":"","family":"Polden","given":"Joseph","non-dropping-particle":"","parse-names":false,"suffix":""},{"dropping-particle":"","family":"Larkin","given":"Nathan","non-dropping-particle":"","parse-names":false,"suffix":""},{"dropping-particle":"","family":"Duin","given":"Stephen","non-dropping-particle":"Van","parse-names":false,"suffix":""},{"dropping-particle":"","family":"Norrish","given":"John","non-dropping-particle":"","parse-names":false,"suffix":""}],"container-title":"Joint 41st International Symposium on Robotics and 6th German Conference on Robotics 2010, ISR/ROBOTIK 2010","id":"ITEM-1","issued":{"date-parts":[["2010"]]},"page":"619-626","title":"Recent progress on programming methods for industrial robots","type":"article-journal","volume":"1"},"uris":["http://www.mendeley.com/documents/?uuid=222a58de-7a6e-431d-84d1-fc77006fde47"]}],"mendeley":{"formattedCitation":"(Pan et al. 2010)","plainTextFormattedCitation":"(Pan et al. 2010)","previouslyFormattedCitation":"(Pan et al. 2010)"},"properties":{"noteIndex":0},"schema":"https://github.com/citation-style-language/schema/raw/master/csl-citation.json"}</w:instrText>
      </w:r>
      <w:r w:rsidR="003F670C" w:rsidRPr="008032D7">
        <w:rPr>
          <w:lang w:val="en-GB"/>
        </w:rPr>
        <w:fldChar w:fldCharType="separate"/>
      </w:r>
      <w:r w:rsidR="007F48AD" w:rsidRPr="008032D7">
        <w:rPr>
          <w:noProof/>
          <w:lang w:val="en-GB"/>
        </w:rPr>
        <w:t>(Pan et al. 2010)</w:t>
      </w:r>
      <w:r w:rsidR="003F670C" w:rsidRPr="008032D7">
        <w:rPr>
          <w:lang w:val="en-GB"/>
        </w:rPr>
        <w:fldChar w:fldCharType="end"/>
      </w:r>
      <w:r w:rsidRPr="008032D7">
        <w:rPr>
          <w:lang w:val="en-GB"/>
        </w:rPr>
        <w:t xml:space="preserve">. </w:t>
      </w:r>
      <w:r w:rsidR="00745F82" w:rsidRPr="008032D7">
        <w:rPr>
          <w:lang w:val="en-GB"/>
        </w:rPr>
        <w:t xml:space="preserve">The question remains how and to what extent robots </w:t>
      </w:r>
      <w:r w:rsidR="00BF1047" w:rsidRPr="008032D7">
        <w:rPr>
          <w:lang w:val="en-GB"/>
        </w:rPr>
        <w:t xml:space="preserve">and work processes </w:t>
      </w:r>
      <w:r w:rsidR="00745F82" w:rsidRPr="008032D7">
        <w:rPr>
          <w:lang w:val="en-GB"/>
        </w:rPr>
        <w:t xml:space="preserve">can </w:t>
      </w:r>
      <w:r w:rsidR="00BF1047" w:rsidRPr="008032D7">
        <w:rPr>
          <w:lang w:val="en-GB"/>
        </w:rPr>
        <w:t xml:space="preserve">jointly </w:t>
      </w:r>
      <w:r w:rsidR="00745F82" w:rsidRPr="008032D7">
        <w:rPr>
          <w:lang w:val="en-GB"/>
        </w:rPr>
        <w:t xml:space="preserve">be designed in such a way that </w:t>
      </w:r>
      <w:r w:rsidRPr="008032D7">
        <w:rPr>
          <w:lang w:val="en-GB"/>
        </w:rPr>
        <w:t>operators</w:t>
      </w:r>
      <w:r w:rsidR="00745F82" w:rsidRPr="008032D7">
        <w:rPr>
          <w:lang w:val="en-GB"/>
        </w:rPr>
        <w:t>,</w:t>
      </w:r>
      <w:r w:rsidRPr="008032D7">
        <w:rPr>
          <w:lang w:val="en-GB"/>
        </w:rPr>
        <w:t xml:space="preserve"> </w:t>
      </w:r>
      <w:r w:rsidR="00745F82" w:rsidRPr="008032D7">
        <w:rPr>
          <w:lang w:val="en-GB"/>
        </w:rPr>
        <w:t xml:space="preserve">as part of </w:t>
      </w:r>
      <w:r w:rsidRPr="008032D7">
        <w:rPr>
          <w:lang w:val="en-GB"/>
        </w:rPr>
        <w:t>autonomous teams</w:t>
      </w:r>
      <w:r w:rsidR="00745F82" w:rsidRPr="008032D7">
        <w:rPr>
          <w:lang w:val="en-GB"/>
        </w:rPr>
        <w:t xml:space="preserve">, have </w:t>
      </w:r>
      <w:r w:rsidR="00BF1047" w:rsidRPr="008032D7">
        <w:rPr>
          <w:lang w:val="en-GB"/>
        </w:rPr>
        <w:t xml:space="preserve">adequate </w:t>
      </w:r>
      <w:r w:rsidR="00745F82" w:rsidRPr="008032D7">
        <w:rPr>
          <w:lang w:val="en-GB"/>
        </w:rPr>
        <w:t>decision authority.</w:t>
      </w:r>
      <w:r w:rsidRPr="008032D7">
        <w:rPr>
          <w:lang w:val="en-GB"/>
        </w:rPr>
        <w:t xml:space="preserve"> </w:t>
      </w:r>
    </w:p>
    <w:p w14:paraId="1CD366AD" w14:textId="77777777" w:rsidR="00C23DA9" w:rsidRPr="008032D7" w:rsidRDefault="00C23DA9" w:rsidP="00AD2A2A">
      <w:pPr>
        <w:pStyle w:val="Kop2"/>
        <w:rPr>
          <w:lang w:val="en-GB"/>
        </w:rPr>
      </w:pPr>
      <w:r w:rsidRPr="008032D7">
        <w:rPr>
          <w:lang w:val="en-GB"/>
        </w:rPr>
        <w:t>Robots, humans and safety</w:t>
      </w:r>
    </w:p>
    <w:p w14:paraId="7516B776" w14:textId="07028FED" w:rsidR="00C23DA9" w:rsidRPr="008032D7" w:rsidRDefault="00C23DA9" w:rsidP="00AD2A2A">
      <w:pPr>
        <w:rPr>
          <w:lang w:val="en-GB"/>
        </w:rPr>
      </w:pPr>
      <w:r w:rsidRPr="008032D7">
        <w:rPr>
          <w:lang w:val="en-GB"/>
        </w:rPr>
        <w:t xml:space="preserve">High technology systems hold the lure of preventing all accidents </w:t>
      </w:r>
      <w:r w:rsidR="00D642AE" w:rsidRPr="008032D7">
        <w:rPr>
          <w:lang w:val="en-GB"/>
        </w:rPr>
        <w:t xml:space="preserve">from </w:t>
      </w:r>
      <w:r w:rsidRPr="008032D7">
        <w:rPr>
          <w:lang w:val="en-GB"/>
        </w:rPr>
        <w:t>happen</w:t>
      </w:r>
      <w:r w:rsidR="00D642AE" w:rsidRPr="008032D7">
        <w:rPr>
          <w:lang w:val="en-GB"/>
        </w:rPr>
        <w:t>ing</w:t>
      </w:r>
      <w:r w:rsidRPr="008032D7">
        <w:rPr>
          <w:lang w:val="en-GB"/>
        </w:rPr>
        <w:t xml:space="preserve"> and creating inherent safe work situations</w:t>
      </w:r>
      <w:r w:rsidR="00F35C33" w:rsidRPr="008032D7">
        <w:rPr>
          <w:lang w:val="en-GB"/>
        </w:rPr>
        <w:t xml:space="preserve"> </w:t>
      </w:r>
      <w:r w:rsidR="00F35C33" w:rsidRPr="008032D7">
        <w:rPr>
          <w:lang w:val="en-GB"/>
        </w:rPr>
        <w:fldChar w:fldCharType="begin" w:fldLock="1"/>
      </w:r>
      <w:r w:rsidR="00125687" w:rsidRPr="008032D7">
        <w:rPr>
          <w:lang w:val="en-GB"/>
        </w:rPr>
        <w:instrText>ADDIN CSL_CITATION {"citationItems":[{"id":"ITEM-1","itemData":{"DOI":"10.1109/IROS.2014.6942603","ISBN":"9781479969340","ISSN":"21530866","abstract":"Robotic technology has made significant progresses in the past years. Robots are now common in large manufacturing plants and other industrial settings, safely confined in closed work cells. But to be even more helpful, robots need the capability of interacting physically with humans, and with unstructured environments. This poses new challenges in the design of safe robotic systems. In this article we addressed this problem by proposing a novel design for the joints of the iCub robot. The new design provides the robot with an overload protection mechanism. The overload protection acts as a \"passive\" torque saturator, which is intrinsically safe. We constructed a prototype of a robotic joint that implements this approach. We first show that our solution is effective in a typical impact scenario. We then evaluate the possible problems arising when the device is controlled with a position control loop. We show that a conventional feedback control loop can trigger positive feedback and instability. Operating the actuator in these conditions is dangerous and can lead to severe failures. We therefore propose the implementation of a relatively simple control strategy that allows to avoid this situation by monitoring slippage, without additional sensors. The quantitative evaluations in the paper demonstrate that our approach is effective and can improve the robustness and safety of complex robotic systems. Indeed these aspects are particularly critical in the case of humaniod robots that are systems prone to severe whole-body impacts in unstructured environments (e.g. falling).","author":[{"dropping-particle":"","family":"Parmiggiani","given":"Alberto","non-dropping-particle":"","parse-names":false,"suffix":""},{"dropping-particle":"","family":"Randazzo","given":"Marco","non-dropping-particle":"","parse-names":false,"suffix":""},{"dropping-particle":"","family":"Natale","given":"Lorenzo","non-dropping-particle":"","parse-names":false,"suffix":""},{"dropping-particle":"","family":"Metta","given":"Giorgio","non-dropping-particle":"","parse-names":false,"suffix":""}],"container-title":"IEEE International Conference on Intelligent Robots and Systems","id":"ITEM-1","issue":"Iros","issued":{"date-parts":[["2014"]]},"page":"484-489","title":"An alternative approach to robot safety","type":"article-journal"},"uris":["http://www.mendeley.com/documents/?uuid=0c2add81-f688-4470-9e07-21d2515760a2"]}],"mendeley":{"formattedCitation":"(Parmiggiani et al. 2014)","plainTextFormattedCitation":"(Parmiggiani et al. 2014)","previouslyFormattedCitation":"(Parmiggiani et al. 2014)"},"properties":{"noteIndex":0},"schema":"https://github.com/citation-style-language/schema/raw/master/csl-citation.json"}</w:instrText>
      </w:r>
      <w:r w:rsidR="00F35C33" w:rsidRPr="008032D7">
        <w:rPr>
          <w:lang w:val="en-GB"/>
        </w:rPr>
        <w:fldChar w:fldCharType="separate"/>
      </w:r>
      <w:r w:rsidR="007F48AD" w:rsidRPr="008032D7">
        <w:rPr>
          <w:noProof/>
          <w:lang w:val="en-GB"/>
        </w:rPr>
        <w:t>(Parmiggiani et al. 2014)</w:t>
      </w:r>
      <w:r w:rsidR="00F35C33" w:rsidRPr="008032D7">
        <w:rPr>
          <w:lang w:val="en-GB"/>
        </w:rPr>
        <w:fldChar w:fldCharType="end"/>
      </w:r>
      <w:r w:rsidRPr="008032D7">
        <w:rPr>
          <w:lang w:val="en-GB"/>
        </w:rPr>
        <w:t>. Next to the mechanical autonomy, new robotic systems operate with different sensor systems, actuators and learning systems th</w:t>
      </w:r>
      <w:r w:rsidR="00D642AE" w:rsidRPr="008032D7">
        <w:rPr>
          <w:lang w:val="en-GB"/>
        </w:rPr>
        <w:t>at help the system identify its</w:t>
      </w:r>
      <w:r w:rsidRPr="008032D7">
        <w:rPr>
          <w:lang w:val="en-GB"/>
        </w:rPr>
        <w:t xml:space="preserve"> environment and act upon it. This approach leads</w:t>
      </w:r>
      <w:r w:rsidR="00563846" w:rsidRPr="008032D7">
        <w:rPr>
          <w:lang w:val="en-GB"/>
        </w:rPr>
        <w:t>,</w:t>
      </w:r>
      <w:r w:rsidRPr="008032D7">
        <w:rPr>
          <w:lang w:val="en-GB"/>
        </w:rPr>
        <w:t xml:space="preserve"> however</w:t>
      </w:r>
      <w:r w:rsidR="00563846" w:rsidRPr="008032D7">
        <w:rPr>
          <w:lang w:val="en-GB"/>
        </w:rPr>
        <w:t>,</w:t>
      </w:r>
      <w:r w:rsidRPr="008032D7">
        <w:rPr>
          <w:lang w:val="en-GB"/>
        </w:rPr>
        <w:t xml:space="preserve"> to complicated design choices: how much energy should be diverted to securing a safe working environment</w:t>
      </w:r>
      <w:r w:rsidR="00A510D0" w:rsidRPr="008032D7">
        <w:rPr>
          <w:lang w:val="en-GB"/>
        </w:rPr>
        <w:t xml:space="preserve">, for instance </w:t>
      </w:r>
      <w:r w:rsidRPr="008032D7">
        <w:rPr>
          <w:lang w:val="en-GB"/>
        </w:rPr>
        <w:t>to avoid collision with operators</w:t>
      </w:r>
      <w:r w:rsidR="00A510D0" w:rsidRPr="008032D7">
        <w:rPr>
          <w:lang w:val="en-GB"/>
        </w:rPr>
        <w:t>?</w:t>
      </w:r>
      <w:r w:rsidRPr="008032D7">
        <w:rPr>
          <w:lang w:val="en-GB"/>
        </w:rPr>
        <w:t xml:space="preserve"> </w:t>
      </w:r>
      <w:r w:rsidR="001546C0" w:rsidRPr="008032D7">
        <w:rPr>
          <w:lang w:val="en-GB"/>
        </w:rPr>
        <w:t xml:space="preserve">Such design choices impact the </w:t>
      </w:r>
      <w:r w:rsidRPr="008032D7">
        <w:rPr>
          <w:lang w:val="en-GB"/>
        </w:rPr>
        <w:t xml:space="preserve">performance of the robot. </w:t>
      </w:r>
      <w:r w:rsidR="001546C0" w:rsidRPr="008032D7">
        <w:rPr>
          <w:lang w:val="en-GB"/>
        </w:rPr>
        <w:t>A ‘risk</w:t>
      </w:r>
      <w:r w:rsidR="00782551" w:rsidRPr="008032D7">
        <w:rPr>
          <w:lang w:val="en-GB"/>
        </w:rPr>
        <w:t>-</w:t>
      </w:r>
      <w:r w:rsidR="001546C0" w:rsidRPr="008032D7">
        <w:rPr>
          <w:lang w:val="en-GB"/>
        </w:rPr>
        <w:t xml:space="preserve">free’ </w:t>
      </w:r>
      <w:r w:rsidRPr="008032D7">
        <w:rPr>
          <w:lang w:val="en-GB"/>
        </w:rPr>
        <w:t xml:space="preserve">robot </w:t>
      </w:r>
      <w:r w:rsidR="001546C0" w:rsidRPr="008032D7">
        <w:rPr>
          <w:lang w:val="en-GB"/>
        </w:rPr>
        <w:t xml:space="preserve">will probably </w:t>
      </w:r>
      <w:r w:rsidRPr="008032D7">
        <w:rPr>
          <w:lang w:val="en-GB"/>
        </w:rPr>
        <w:t xml:space="preserve">not </w:t>
      </w:r>
      <w:r w:rsidR="001546C0" w:rsidRPr="008032D7">
        <w:rPr>
          <w:lang w:val="en-GB"/>
        </w:rPr>
        <w:t xml:space="preserve">be </w:t>
      </w:r>
      <w:r w:rsidRPr="008032D7">
        <w:rPr>
          <w:lang w:val="en-GB"/>
        </w:rPr>
        <w:t xml:space="preserve">able to deal with heavy loads, </w:t>
      </w:r>
      <w:r w:rsidR="001546C0" w:rsidRPr="008032D7">
        <w:rPr>
          <w:lang w:val="en-GB"/>
        </w:rPr>
        <w:t xml:space="preserve">or to </w:t>
      </w:r>
      <w:r w:rsidRPr="008032D7">
        <w:rPr>
          <w:lang w:val="en-GB"/>
        </w:rPr>
        <w:t xml:space="preserve">operate at </w:t>
      </w:r>
      <w:r w:rsidR="00074AB9" w:rsidRPr="008032D7">
        <w:rPr>
          <w:lang w:val="en-GB"/>
        </w:rPr>
        <w:t xml:space="preserve">the </w:t>
      </w:r>
      <w:r w:rsidR="001546C0" w:rsidRPr="008032D7">
        <w:rPr>
          <w:lang w:val="en-GB"/>
        </w:rPr>
        <w:t>high speed</w:t>
      </w:r>
      <w:r w:rsidRPr="008032D7">
        <w:rPr>
          <w:lang w:val="en-GB"/>
        </w:rPr>
        <w:t xml:space="preserve"> </w:t>
      </w:r>
      <w:r w:rsidR="00074AB9" w:rsidRPr="008032D7">
        <w:rPr>
          <w:lang w:val="en-GB"/>
        </w:rPr>
        <w:t xml:space="preserve">that is </w:t>
      </w:r>
      <w:r w:rsidRPr="008032D7">
        <w:rPr>
          <w:lang w:val="en-GB"/>
        </w:rPr>
        <w:t xml:space="preserve">needed for high productivity. </w:t>
      </w:r>
      <w:r w:rsidR="001546C0" w:rsidRPr="008032D7">
        <w:rPr>
          <w:lang w:val="en-GB"/>
        </w:rPr>
        <w:t xml:space="preserve">Interestingly, the </w:t>
      </w:r>
      <w:r w:rsidRPr="008032D7">
        <w:rPr>
          <w:lang w:val="en-GB"/>
        </w:rPr>
        <w:t xml:space="preserve">design choices </w:t>
      </w:r>
      <w:r w:rsidR="001546C0" w:rsidRPr="008032D7">
        <w:rPr>
          <w:lang w:val="en-GB"/>
        </w:rPr>
        <w:t xml:space="preserve">which are usually made in practice, </w:t>
      </w:r>
      <w:r w:rsidRPr="008032D7">
        <w:rPr>
          <w:lang w:val="en-GB"/>
        </w:rPr>
        <w:t>are mainly technology</w:t>
      </w:r>
      <w:r w:rsidR="001546C0" w:rsidRPr="008032D7">
        <w:rPr>
          <w:lang w:val="en-GB"/>
        </w:rPr>
        <w:t xml:space="preserve">-driven: </w:t>
      </w:r>
      <w:r w:rsidRPr="008032D7">
        <w:rPr>
          <w:lang w:val="en-GB"/>
        </w:rPr>
        <w:t>actual solution</w:t>
      </w:r>
      <w:r w:rsidR="001546C0" w:rsidRPr="008032D7">
        <w:rPr>
          <w:lang w:val="en-GB"/>
        </w:rPr>
        <w:t>s</w:t>
      </w:r>
      <w:r w:rsidRPr="008032D7">
        <w:rPr>
          <w:lang w:val="en-GB"/>
        </w:rPr>
        <w:t xml:space="preserve"> </w:t>
      </w:r>
      <w:r w:rsidR="001546C0" w:rsidRPr="008032D7">
        <w:rPr>
          <w:lang w:val="en-GB"/>
        </w:rPr>
        <w:t>typically do</w:t>
      </w:r>
      <w:r w:rsidRPr="008032D7">
        <w:rPr>
          <w:lang w:val="en-GB"/>
        </w:rPr>
        <w:t xml:space="preserve"> not include </w:t>
      </w:r>
      <w:r w:rsidR="001546C0" w:rsidRPr="008032D7">
        <w:rPr>
          <w:lang w:val="en-GB"/>
        </w:rPr>
        <w:t xml:space="preserve">a role for </w:t>
      </w:r>
      <w:r w:rsidRPr="008032D7">
        <w:rPr>
          <w:lang w:val="en-GB"/>
        </w:rPr>
        <w:t>the operator</w:t>
      </w:r>
      <w:r w:rsidR="001546C0" w:rsidRPr="008032D7">
        <w:rPr>
          <w:lang w:val="en-GB"/>
        </w:rPr>
        <w:t>, because of the availability of technological safety options.</w:t>
      </w:r>
      <w:r w:rsidR="00782551" w:rsidRPr="008032D7">
        <w:rPr>
          <w:lang w:val="en-GB"/>
        </w:rPr>
        <w:t xml:space="preserve"> </w:t>
      </w:r>
      <w:r w:rsidRPr="008032D7">
        <w:rPr>
          <w:lang w:val="en-GB"/>
        </w:rPr>
        <w:t>Such safety approaches which</w:t>
      </w:r>
      <w:r w:rsidR="00074AB9" w:rsidRPr="008032D7">
        <w:rPr>
          <w:lang w:val="en-GB"/>
        </w:rPr>
        <w:t>,</w:t>
      </w:r>
      <w:r w:rsidRPr="008032D7">
        <w:rPr>
          <w:lang w:val="en-GB"/>
        </w:rPr>
        <w:t xml:space="preserve"> </w:t>
      </w:r>
      <w:r w:rsidR="00782551" w:rsidRPr="008032D7">
        <w:rPr>
          <w:lang w:val="en-GB"/>
        </w:rPr>
        <w:t>by design</w:t>
      </w:r>
      <w:r w:rsidR="00074AB9" w:rsidRPr="008032D7">
        <w:rPr>
          <w:lang w:val="en-GB"/>
        </w:rPr>
        <w:t>,</w:t>
      </w:r>
      <w:r w:rsidR="00782551" w:rsidRPr="008032D7">
        <w:rPr>
          <w:lang w:val="en-GB"/>
        </w:rPr>
        <w:t xml:space="preserve"> </w:t>
      </w:r>
      <w:r w:rsidRPr="008032D7">
        <w:rPr>
          <w:lang w:val="en-GB"/>
        </w:rPr>
        <w:t xml:space="preserve">do not allow the operator to make safety decisions, may </w:t>
      </w:r>
      <w:r w:rsidR="00074AB9" w:rsidRPr="008032D7">
        <w:rPr>
          <w:lang w:val="en-GB"/>
        </w:rPr>
        <w:t>be hard to integrate</w:t>
      </w:r>
      <w:r w:rsidR="00F35C33" w:rsidRPr="008032D7">
        <w:rPr>
          <w:lang w:val="en-GB"/>
        </w:rPr>
        <w:t xml:space="preserve"> in ‘high road’ </w:t>
      </w:r>
      <w:r w:rsidRPr="008032D7">
        <w:rPr>
          <w:lang w:val="en-GB"/>
        </w:rPr>
        <w:t>Industry</w:t>
      </w:r>
      <w:r w:rsidR="00782551" w:rsidRPr="008032D7">
        <w:rPr>
          <w:lang w:val="en-GB"/>
        </w:rPr>
        <w:t xml:space="preserve"> </w:t>
      </w:r>
      <w:r w:rsidRPr="008032D7">
        <w:rPr>
          <w:lang w:val="en-GB"/>
        </w:rPr>
        <w:t>4.0</w:t>
      </w:r>
      <w:r w:rsidR="00F35C33" w:rsidRPr="008032D7">
        <w:rPr>
          <w:lang w:val="en-GB"/>
        </w:rPr>
        <w:t xml:space="preserve"> applications</w:t>
      </w:r>
      <w:r w:rsidRPr="008032D7">
        <w:rPr>
          <w:lang w:val="en-GB"/>
        </w:rPr>
        <w:t xml:space="preserve">. </w:t>
      </w:r>
      <w:r w:rsidR="00D642AE" w:rsidRPr="008032D7">
        <w:rPr>
          <w:lang w:val="en-GB"/>
        </w:rPr>
        <w:t xml:space="preserve">The question is </w:t>
      </w:r>
      <w:r w:rsidRPr="008032D7">
        <w:rPr>
          <w:lang w:val="en-GB"/>
        </w:rPr>
        <w:t xml:space="preserve">which safety approach </w:t>
      </w:r>
      <w:r w:rsidR="00D642AE" w:rsidRPr="008032D7">
        <w:rPr>
          <w:lang w:val="en-GB"/>
        </w:rPr>
        <w:t xml:space="preserve">could </w:t>
      </w:r>
      <w:r w:rsidRPr="008032D7">
        <w:rPr>
          <w:lang w:val="en-GB"/>
        </w:rPr>
        <w:t xml:space="preserve">lead to inherent safe working conditions, </w:t>
      </w:r>
      <w:r w:rsidR="00D642AE" w:rsidRPr="008032D7">
        <w:rPr>
          <w:lang w:val="en-GB"/>
        </w:rPr>
        <w:t xml:space="preserve">by </w:t>
      </w:r>
      <w:r w:rsidRPr="008032D7">
        <w:rPr>
          <w:lang w:val="en-GB"/>
        </w:rPr>
        <w:t xml:space="preserve">not only relying on technology. </w:t>
      </w:r>
      <w:r w:rsidR="00D642AE" w:rsidRPr="008032D7">
        <w:rPr>
          <w:lang w:val="en-GB"/>
        </w:rPr>
        <w:t xml:space="preserve">Is a </w:t>
      </w:r>
      <w:r w:rsidRPr="008032D7">
        <w:rPr>
          <w:lang w:val="en-GB"/>
        </w:rPr>
        <w:t>new</w:t>
      </w:r>
      <w:r w:rsidR="00D642AE" w:rsidRPr="008032D7">
        <w:rPr>
          <w:lang w:val="en-GB"/>
        </w:rPr>
        <w:t>,</w:t>
      </w:r>
      <w:r w:rsidRPr="008032D7">
        <w:rPr>
          <w:lang w:val="en-GB"/>
        </w:rPr>
        <w:t xml:space="preserve"> </w:t>
      </w:r>
      <w:r w:rsidR="00782551" w:rsidRPr="008032D7">
        <w:rPr>
          <w:lang w:val="en-GB"/>
        </w:rPr>
        <w:t xml:space="preserve">more </w:t>
      </w:r>
      <w:r w:rsidRPr="008032D7">
        <w:rPr>
          <w:lang w:val="en-GB"/>
        </w:rPr>
        <w:t>operator</w:t>
      </w:r>
      <w:r w:rsidR="00D642AE" w:rsidRPr="008032D7">
        <w:rPr>
          <w:lang w:val="en-GB"/>
        </w:rPr>
        <w:t>-cent</w:t>
      </w:r>
      <w:r w:rsidRPr="008032D7">
        <w:rPr>
          <w:lang w:val="en-GB"/>
        </w:rPr>
        <w:t xml:space="preserve">red approach to </w:t>
      </w:r>
      <w:r w:rsidR="00F35C33" w:rsidRPr="008032D7">
        <w:rPr>
          <w:lang w:val="en-GB"/>
        </w:rPr>
        <w:t xml:space="preserve">robotic </w:t>
      </w:r>
      <w:r w:rsidRPr="008032D7">
        <w:rPr>
          <w:lang w:val="en-GB"/>
        </w:rPr>
        <w:t>systems possible</w:t>
      </w:r>
      <w:r w:rsidR="00D642AE" w:rsidRPr="008032D7">
        <w:rPr>
          <w:lang w:val="en-GB"/>
        </w:rPr>
        <w:t>, based</w:t>
      </w:r>
      <w:r w:rsidR="00F35C33" w:rsidRPr="008032D7">
        <w:rPr>
          <w:lang w:val="en-GB"/>
        </w:rPr>
        <w:t xml:space="preserve"> on</w:t>
      </w:r>
      <w:r w:rsidR="00D642AE" w:rsidRPr="008032D7">
        <w:rPr>
          <w:lang w:val="en-GB"/>
        </w:rPr>
        <w:t xml:space="preserve"> broader</w:t>
      </w:r>
      <w:r w:rsidR="00782551" w:rsidRPr="008032D7">
        <w:rPr>
          <w:lang w:val="en-GB"/>
        </w:rPr>
        <w:t xml:space="preserve"> occupational safety and health (OS&amp;H) approaches,</w:t>
      </w:r>
      <w:r w:rsidR="00D642AE" w:rsidRPr="008032D7">
        <w:rPr>
          <w:lang w:val="en-GB"/>
        </w:rPr>
        <w:t xml:space="preserve"> </w:t>
      </w:r>
      <w:r w:rsidR="00A510D0" w:rsidRPr="008032D7">
        <w:rPr>
          <w:lang w:val="en-GB"/>
        </w:rPr>
        <w:t xml:space="preserve">such as </w:t>
      </w:r>
      <w:r w:rsidRPr="008032D7">
        <w:rPr>
          <w:lang w:val="en-GB"/>
        </w:rPr>
        <w:t>traditional safety management (focused on accident prevention), Reason’s Swiss Cheese Model</w:t>
      </w:r>
      <w:r w:rsidR="003553CF" w:rsidRPr="008032D7">
        <w:rPr>
          <w:lang w:val="en-GB"/>
        </w:rPr>
        <w:t xml:space="preserve"> </w:t>
      </w:r>
      <w:r w:rsidR="003553CF" w:rsidRPr="008032D7">
        <w:rPr>
          <w:lang w:val="en-GB"/>
        </w:rPr>
        <w:fldChar w:fldCharType="begin" w:fldLock="1"/>
      </w:r>
      <w:r w:rsidR="00125687" w:rsidRPr="008032D7">
        <w:rPr>
          <w:lang w:val="en-GB"/>
        </w:rPr>
        <w:instrText>ADDIN CSL_CITATION {"citationItems":[{"id":"ITEM-1","itemData":{"author":[{"dropping-particle":"","family":"Reason","given":"James","non-dropping-particle":"","parse-names":false,"suffix":""}],"id":"ITEM-1","issued":{"date-parts":[["1997"]]},"publisher":"Routledge","publisher-place":"London","title":"Managing the Risks of Organizational Accidents","type":"book"},"uris":["http://www.mendeley.com/documents/?uuid=ca051f13-109f-4cb1-8a78-ad2cf393b320"]}],"mendeley":{"formattedCitation":"(Reason 1997)","manualFormatting":"(1997)","plainTextFormattedCitation":"(Reason 1997)","previouslyFormattedCitation":"(Reason 1997)"},"properties":{"noteIndex":0},"schema":"https://github.com/citation-style-language/schema/raw/master/csl-citation.json"}</w:instrText>
      </w:r>
      <w:r w:rsidR="003553CF" w:rsidRPr="008032D7">
        <w:rPr>
          <w:lang w:val="en-GB"/>
        </w:rPr>
        <w:fldChar w:fldCharType="separate"/>
      </w:r>
      <w:r w:rsidR="003553CF" w:rsidRPr="008032D7">
        <w:rPr>
          <w:noProof/>
          <w:lang w:val="en-GB"/>
        </w:rPr>
        <w:t>(1997)</w:t>
      </w:r>
      <w:r w:rsidR="003553CF" w:rsidRPr="008032D7">
        <w:rPr>
          <w:lang w:val="en-GB"/>
        </w:rPr>
        <w:fldChar w:fldCharType="end"/>
      </w:r>
      <w:r w:rsidR="00782551" w:rsidRPr="008032D7">
        <w:rPr>
          <w:lang w:val="en-GB"/>
        </w:rPr>
        <w:t>,</w:t>
      </w:r>
      <w:r w:rsidRPr="008032D7">
        <w:rPr>
          <w:lang w:val="en-GB"/>
        </w:rPr>
        <w:t xml:space="preserve"> and new approaches such </w:t>
      </w:r>
      <w:r w:rsidR="003553CF" w:rsidRPr="008032D7">
        <w:rPr>
          <w:lang w:val="en-GB"/>
        </w:rPr>
        <w:t xml:space="preserve">as systems thinking </w:t>
      </w:r>
      <w:r w:rsidR="003553CF" w:rsidRPr="008032D7">
        <w:rPr>
          <w:lang w:val="en-GB"/>
        </w:rPr>
        <w:fldChar w:fldCharType="begin" w:fldLock="1"/>
      </w:r>
      <w:r w:rsidR="00125687" w:rsidRPr="008032D7">
        <w:rPr>
          <w:lang w:val="en-GB"/>
        </w:rPr>
        <w:instrText>ADDIN CSL_CITATION {"citationItems":[{"id":"ITEM-1","itemData":{"DOI":"10.1017/CBO9781107415324.004","ISBN":"9780262016629","ISSN":"9780262016629","PMID":"9780262016629","abstract":"Engineering has experienced a technological revolution, but the basic engineering techniques applied in safety and reliability engineering, created in a simpler, analog world, have changed very little over the years. In this groundbreaking book, Nancy Leveson proposes a new approach to safety--more suited to today's complex, sociotechnical, software-intensive world--based on modern systems thinking and systems theory. Revisiting and updating ideas pioneered by 1950s aerospace engineers in their System Safety concept, and testing her new model extensively on real-world examples, Leveson has created a new approach to safety that is more effective, less expensive, and easier to use than current techniques. Arguing that traditional models of causality are inadequate, Leveson presents a new, extended model of causation (Systems-Theoretic Accident Model and Processes, or STAMP), then then shows how the new model can be used to create techniques for system safety engineering, including accident analysis, hazard analysis, system design, safety in operations, and management of safety-critical systems. She applies the new techniques to real-world events including the friendly-fire loss of a U.S. Blackhawk helicopter in the first Gulf War; the Vioxx recall; the U.S. Navy SUBSAFE program; and the bacterial contamination of a public water supply in a Canadian town. Leveson's approach is relevant even beyond safety engineering, offering techniques for \"reengineering\" any large sociotechnical system to improve safety and manage risk.","author":[{"dropping-particle":"","family":"Leveson","given":"Nancy G.","non-dropping-particle":"","parse-names":false,"suffix":""}],"container-title":"Vasa","id":"ITEM-1","issued":{"date-parts":[["2011"]]},"number-of-pages":"555","publisher":"MIT Press","publisher-place":"Cambridge, USA","title":"Engineering a Safer World: Systems Thinking Applied to Safety","type":"book"},"uris":["http://www.mendeley.com/documents/?uuid=211ea5e3-97b8-49eb-b799-b0003d8f9c90"]}],"mendeley":{"formattedCitation":"(Leveson 2011)","plainTextFormattedCitation":"(Leveson 2011)","previouslyFormattedCitation":"(Leveson 2011)"},"properties":{"noteIndex":0},"schema":"https://github.com/citation-style-language/schema/raw/master/csl-citation.json"}</w:instrText>
      </w:r>
      <w:r w:rsidR="003553CF" w:rsidRPr="008032D7">
        <w:rPr>
          <w:lang w:val="en-GB"/>
        </w:rPr>
        <w:fldChar w:fldCharType="separate"/>
      </w:r>
      <w:r w:rsidR="007F48AD" w:rsidRPr="008032D7">
        <w:rPr>
          <w:noProof/>
          <w:lang w:val="en-GB"/>
        </w:rPr>
        <w:t>(Leveson 2011)</w:t>
      </w:r>
      <w:r w:rsidR="003553CF" w:rsidRPr="008032D7">
        <w:rPr>
          <w:lang w:val="en-GB"/>
        </w:rPr>
        <w:fldChar w:fldCharType="end"/>
      </w:r>
      <w:r w:rsidR="003553CF" w:rsidRPr="008032D7">
        <w:rPr>
          <w:lang w:val="en-GB"/>
        </w:rPr>
        <w:t xml:space="preserve"> </w:t>
      </w:r>
      <w:r w:rsidRPr="008032D7">
        <w:rPr>
          <w:lang w:val="en-GB"/>
        </w:rPr>
        <w:t>and the Zero Accident Vision</w:t>
      </w:r>
      <w:r w:rsidR="00A510D0" w:rsidRPr="008032D7">
        <w:rPr>
          <w:lang w:val="en-GB"/>
        </w:rPr>
        <w:t xml:space="preserve">, which requires participation by all people engaged in the </w:t>
      </w:r>
      <w:r w:rsidR="00C3083D" w:rsidRPr="008032D7">
        <w:rPr>
          <w:lang w:val="en-GB"/>
        </w:rPr>
        <w:t>organ</w:t>
      </w:r>
      <w:r w:rsidR="00641C9F">
        <w:rPr>
          <w:lang w:val="en-GB"/>
        </w:rPr>
        <w:t>isa</w:t>
      </w:r>
      <w:r w:rsidR="00A510D0" w:rsidRPr="008032D7">
        <w:rPr>
          <w:lang w:val="en-GB"/>
        </w:rPr>
        <w:t>tion</w:t>
      </w:r>
      <w:r w:rsidRPr="008032D7">
        <w:rPr>
          <w:lang w:val="en-GB"/>
        </w:rPr>
        <w:t xml:space="preserve"> </w:t>
      </w:r>
      <w:r w:rsidR="00BE365E" w:rsidRPr="008032D7">
        <w:rPr>
          <w:lang w:val="en-GB"/>
        </w:rPr>
        <w:fldChar w:fldCharType="begin" w:fldLock="1"/>
      </w:r>
      <w:r w:rsidR="00125687" w:rsidRPr="008032D7">
        <w:rPr>
          <w:lang w:val="en-GB"/>
        </w:rPr>
        <w:instrText>ADDIN CSL_CITATION {"citationItems":[{"id":"ITEM-1","itemData":{"DOI":"10.1016/j.ssci.2016.08.016","ISSN":"18791042","abstract":"The Zero Accident Vision (ZAV) is a promising approach developed in industry, but not so much addressed by the safety science research community. In a discussion paper in Safety Science (2013) a call was made for more research in this area. Three years later is a good time to take status of developments in this field. A first set of empirical studies has been published, several authors see new perspectives with the vision, while misunderstandings still flourish with a focus on ‘zero incidents’ as a ‘goal’, rather than the ‘vision’ that all occupational incidents are preventable. This has thus given rise to fundamental criticism of ZAV with some authors seeing ZAV as an unjustified and misleading pretention that is counter-productive for safety. In this paper an overview is given of the knowledge developments in this respect, as well as on the discourse on the controversial aspect of ZAV. There appears to be consensus that merely promoting traditional safety management or accident prevention will not lead to significant new improvements in safety. Six innovative perspectives associated with ZAV are identified and presented in this paper, which together offer a range of possibilities for both industry and for the safety science community to develop new practices and knowledge that may provide significant improvements in safety. The call for more empirical research into this challenging area is relevant for the advocates of ZAV as well as for its critics.","author":[{"dropping-particle":"","family":"Zwetsloot","given":"Gerard I.J.M.","non-dropping-particle":"","parse-names":false,"suffix":""},{"dropping-particle":"","family":"Kines","given":"Pete","non-dropping-particle":"","parse-names":false,"suffix":""},{"dropping-particle":"","family":"Wybo","given":"Jean Luc","non-dropping-particle":"","parse-names":false,"suffix":""},{"dropping-particle":"","family":"Ruotsala","given":"Riikka","non-dropping-particle":"","parse-names":false,"suffix":""},{"dropping-particle":"","family":"Drupsteen","given":"Linda","non-dropping-particle":"","parse-names":false,"suffix":""},{"dropping-particle":"","family":"Bezemer","given":"Robert A.","non-dropping-particle":"","parse-names":false,"suffix":""}],"container-title":"Safety Science","id":"ITEM-1","issued":{"date-parts":[["2017"]]},"page":"260-268","publisher":"Elsevier Ltd","title":"Zero Accident Vision based strategies in organisations: Innovative perspectives","type":"article-journal","volume":"91"},"uris":["http://www.mendeley.com/documents/?uuid=d4ee0cb5-8196-4527-8017-ee51ff83687a"]}],"mendeley":{"formattedCitation":"(Zwetsloot et al. 2017)","plainTextFormattedCitation":"(Zwetsloot et al. 2017)","previouslyFormattedCitation":"(Zwetsloot et al. 2017)"},"properties":{"noteIndex":0},"schema":"https://github.com/citation-style-language/schema/raw/master/csl-citation.json"}</w:instrText>
      </w:r>
      <w:r w:rsidR="00BE365E" w:rsidRPr="008032D7">
        <w:rPr>
          <w:lang w:val="en-GB"/>
        </w:rPr>
        <w:fldChar w:fldCharType="separate"/>
      </w:r>
      <w:r w:rsidR="007F48AD" w:rsidRPr="008032D7">
        <w:rPr>
          <w:noProof/>
          <w:lang w:val="en-GB"/>
        </w:rPr>
        <w:t>(Zwetsloot et al. 2017)</w:t>
      </w:r>
      <w:r w:rsidR="00BE365E" w:rsidRPr="008032D7">
        <w:rPr>
          <w:lang w:val="en-GB"/>
        </w:rPr>
        <w:fldChar w:fldCharType="end"/>
      </w:r>
      <w:r w:rsidR="007B3A74" w:rsidRPr="008032D7">
        <w:rPr>
          <w:lang w:val="en-GB"/>
        </w:rPr>
        <w:t>?</w:t>
      </w:r>
    </w:p>
    <w:p w14:paraId="0389280D" w14:textId="77777777" w:rsidR="00703BD3" w:rsidRPr="008032D7" w:rsidRDefault="00703BD3" w:rsidP="00AD2A2A">
      <w:pPr>
        <w:pStyle w:val="Kop2"/>
        <w:rPr>
          <w:lang w:val="en-GB"/>
        </w:rPr>
      </w:pPr>
      <w:r w:rsidRPr="008032D7">
        <w:rPr>
          <w:lang w:val="en-GB"/>
        </w:rPr>
        <w:lastRenderedPageBreak/>
        <w:t>The skills debate</w:t>
      </w:r>
    </w:p>
    <w:p w14:paraId="3FD229B4" w14:textId="154D26A3" w:rsidR="00BF63E5" w:rsidRPr="008032D7" w:rsidRDefault="006E350D" w:rsidP="00FC1264">
      <w:pPr>
        <w:rPr>
          <w:lang w:val="en-GB"/>
        </w:rPr>
      </w:pPr>
      <w:r w:rsidRPr="008032D7">
        <w:rPr>
          <w:lang w:val="en-GB"/>
        </w:rPr>
        <w:t xml:space="preserve">Pfeiffer </w:t>
      </w:r>
      <w:r w:rsidRPr="008032D7">
        <w:rPr>
          <w:lang w:val="en-GB"/>
        </w:rPr>
        <w:fldChar w:fldCharType="begin" w:fldLock="1"/>
      </w:r>
      <w:r w:rsidR="00125687" w:rsidRPr="008032D7">
        <w:rPr>
          <w:lang w:val="en-GB"/>
        </w:rPr>
        <w:instrText>ADDIN CSL_CITATION {"citationItems":[{"id":"ITEM-1","itemData":{"DOI":"10.3390/soc6020016","ISBN":"2075-4698","ISSN":"2075-4698","abstract":"This article condenses the key findings of qualitative studies on assembly work. Grounded conceptually in considerations of the role of experiential knowledge and living labor capacity with regard to informal expertise and tacit knowledge, the empirical results challenge the dominant view of assembly work as routine tasks that could easily be replaced by robotics. The empirical basis comprised of 62 qualitative interviews in five assembly plants provides answers to two questions: Are there non-routine aspects to be found in assembly work today? What exactly is the nature of experience in assembly work? The detailed research results are presented in three steps: the first focuses on the role of the non-routine in core assembly tasks; the second discusses the important and increasing role played by interactive capabilities in assembly work to ensure high performance, quality, and a smooth material flow; and the third highlights the usually neglected role of assembly workers in processes of innovation and organizational learning. The concluding chapter discusses the findings from the perspective of new technological options in robotics, possible worker resistance and effects on employment.","author":[{"dropping-particle":"","family":"Pfeiffer","given":"Sabine","non-dropping-particle":"","parse-names":false,"suffix":""}],"container-title":"Societies","id":"ITEM-1","issue":"2","issued":{"date-parts":[["2016"]]},"page":"16","title":"Robots, Industry 4.0 and Humans, or Why Assembly Work Is More than Routine Work","type":"article-journal","volume":"6"},"uris":["http://www.mendeley.com/documents/?uuid=4e939cc4-aaa2-420c-ad89-6bdcb013a398"]}],"mendeley":{"formattedCitation":"(Pfeiffer 2016)","manualFormatting":"(2016)","plainTextFormattedCitation":"(Pfeiffer 2016)","previouslyFormattedCitation":"(Pfeiffer 2016)"},"properties":{"noteIndex":0},"schema":"https://github.com/citation-style-language/schema/raw/master/csl-citation.json"}</w:instrText>
      </w:r>
      <w:r w:rsidRPr="008032D7">
        <w:rPr>
          <w:lang w:val="en-GB"/>
        </w:rPr>
        <w:fldChar w:fldCharType="separate"/>
      </w:r>
      <w:r w:rsidRPr="008032D7">
        <w:rPr>
          <w:noProof/>
          <w:lang w:val="en-GB"/>
        </w:rPr>
        <w:t>(2016)</w:t>
      </w:r>
      <w:r w:rsidRPr="008032D7">
        <w:rPr>
          <w:lang w:val="en-GB"/>
        </w:rPr>
        <w:fldChar w:fldCharType="end"/>
      </w:r>
      <w:r w:rsidRPr="008032D7">
        <w:rPr>
          <w:lang w:val="en-GB"/>
        </w:rPr>
        <w:t xml:space="preserve"> </w:t>
      </w:r>
      <w:r w:rsidR="00990DB9" w:rsidRPr="008032D7">
        <w:rPr>
          <w:lang w:val="en-GB"/>
        </w:rPr>
        <w:t xml:space="preserve">argues that the main weakness of many studies, such as the one by Frey and Osbourne </w:t>
      </w:r>
      <w:r w:rsidR="00990DB9" w:rsidRPr="008032D7">
        <w:rPr>
          <w:lang w:val="en-GB"/>
        </w:rPr>
        <w:fldChar w:fldCharType="begin" w:fldLock="1"/>
      </w:r>
      <w:r w:rsidR="00125687" w:rsidRPr="008032D7">
        <w:rPr>
          <w:lang w:val="en-GB"/>
        </w:rPr>
        <w:instrText>ADDIN CSL_CITATION {"citationItems":[{"id":"ITEM-1","itemData":{"author":[{"dropping-particle":"","family":"Frey","given":"C B","non-dropping-particle":"","parse-names":false,"suffix":""},{"dropping-particle":"","family":"Osborne","given":"M A","non-dropping-particle":"","parse-names":false,"suffix":""}],"id":"ITEM-1","issued":{"date-parts":[["2013"]]},"publisher":"Oxford Martin School","publisher-place":"Oxford","title":"The future of employment. How susceptible are jobs to computerization?","type":"book"},"uris":["http://www.mendeley.com/documents/?uuid=deb6d78c-d6dc-41e7-9e5e-41df364b2a2e"]}],"mendeley":{"formattedCitation":"(Frey and Osborne 2013)","manualFormatting":"(2013)","plainTextFormattedCitation":"(Frey and Osborne 2013)","previouslyFormattedCitation":"(Frey and Osborne 2013)"},"properties":{"noteIndex":0},"schema":"https://github.com/citation-style-language/schema/raw/master/csl-citation.json"}</w:instrText>
      </w:r>
      <w:r w:rsidR="00990DB9" w:rsidRPr="008032D7">
        <w:rPr>
          <w:lang w:val="en-GB"/>
        </w:rPr>
        <w:fldChar w:fldCharType="separate"/>
      </w:r>
      <w:r w:rsidR="00990DB9" w:rsidRPr="008032D7">
        <w:rPr>
          <w:noProof/>
          <w:lang w:val="en-GB"/>
        </w:rPr>
        <w:t>(2013)</w:t>
      </w:r>
      <w:r w:rsidR="00990DB9" w:rsidRPr="008032D7">
        <w:rPr>
          <w:lang w:val="en-GB"/>
        </w:rPr>
        <w:fldChar w:fldCharType="end"/>
      </w:r>
      <w:r w:rsidR="00990DB9" w:rsidRPr="008032D7">
        <w:rPr>
          <w:lang w:val="en-GB"/>
        </w:rPr>
        <w:t xml:space="preserve">, is the </w:t>
      </w:r>
      <w:r w:rsidRPr="008032D7">
        <w:rPr>
          <w:lang w:val="en-GB"/>
        </w:rPr>
        <w:t>distinction betwee</w:t>
      </w:r>
      <w:r w:rsidR="00990DB9" w:rsidRPr="008032D7">
        <w:rPr>
          <w:lang w:val="en-GB"/>
        </w:rPr>
        <w:t xml:space="preserve">n routine and non-routine tasks. </w:t>
      </w:r>
      <w:r w:rsidR="00703BD3" w:rsidRPr="008032D7">
        <w:rPr>
          <w:color w:val="222222"/>
          <w:lang w:val="en-GB"/>
        </w:rPr>
        <w:t>She proposes an index based on</w:t>
      </w:r>
      <w:r w:rsidR="00703BD3" w:rsidRPr="008032D7">
        <w:rPr>
          <w:i/>
          <w:color w:val="222222"/>
          <w:lang w:val="en-GB"/>
        </w:rPr>
        <w:t xml:space="preserve"> </w:t>
      </w:r>
      <w:r w:rsidR="00990DB9" w:rsidRPr="008032D7">
        <w:rPr>
          <w:color w:val="222222"/>
          <w:lang w:val="en-GB"/>
        </w:rPr>
        <w:t>‘</w:t>
      </w:r>
      <w:r w:rsidR="00641C9F">
        <w:rPr>
          <w:color w:val="222222"/>
          <w:lang w:val="en-GB"/>
        </w:rPr>
        <w:t>labour</w:t>
      </w:r>
      <w:r w:rsidR="00703BD3" w:rsidRPr="008032D7">
        <w:rPr>
          <w:color w:val="222222"/>
          <w:lang w:val="en-GB"/>
        </w:rPr>
        <w:t>ing capacity</w:t>
      </w:r>
      <w:r w:rsidR="00990DB9" w:rsidRPr="008032D7">
        <w:rPr>
          <w:color w:val="222222"/>
          <w:lang w:val="en-GB"/>
        </w:rPr>
        <w:t>’</w:t>
      </w:r>
      <w:r w:rsidR="00703BD3" w:rsidRPr="008032D7">
        <w:rPr>
          <w:color w:val="222222"/>
          <w:lang w:val="en-GB"/>
        </w:rPr>
        <w:t xml:space="preserve"> to describe </w:t>
      </w:r>
      <w:r w:rsidR="00990DB9" w:rsidRPr="008032D7">
        <w:rPr>
          <w:color w:val="222222"/>
          <w:lang w:val="en-GB"/>
        </w:rPr>
        <w:t>digit</w:t>
      </w:r>
      <w:r w:rsidR="00641C9F">
        <w:rPr>
          <w:color w:val="222222"/>
          <w:lang w:val="en-GB"/>
        </w:rPr>
        <w:t>isa</w:t>
      </w:r>
      <w:r w:rsidR="00990DB9" w:rsidRPr="008032D7">
        <w:rPr>
          <w:color w:val="222222"/>
          <w:lang w:val="en-GB"/>
        </w:rPr>
        <w:t>tion</w:t>
      </w:r>
      <w:r w:rsidR="00703BD3" w:rsidRPr="008032D7">
        <w:rPr>
          <w:color w:val="222222"/>
          <w:lang w:val="en-GB"/>
        </w:rPr>
        <w:t>-resistant components of human work</w:t>
      </w:r>
      <w:r w:rsidR="00990DB9" w:rsidRPr="008032D7">
        <w:rPr>
          <w:color w:val="222222"/>
          <w:lang w:val="en-GB"/>
        </w:rPr>
        <w:t>, which is understood</w:t>
      </w:r>
      <w:r w:rsidR="00703BD3" w:rsidRPr="008032D7">
        <w:rPr>
          <w:color w:val="222222"/>
          <w:lang w:val="en-GB"/>
        </w:rPr>
        <w:t xml:space="preserve"> as a multidimensional interplay of complex challenges in specific situations</w:t>
      </w:r>
      <w:r w:rsidR="00990DB9" w:rsidRPr="008032D7">
        <w:rPr>
          <w:color w:val="222222"/>
          <w:lang w:val="en-GB"/>
        </w:rPr>
        <w:t>,</w:t>
      </w:r>
      <w:r w:rsidR="00703BD3" w:rsidRPr="008032D7">
        <w:rPr>
          <w:color w:val="222222"/>
          <w:lang w:val="en-GB"/>
        </w:rPr>
        <w:t xml:space="preserve"> </w:t>
      </w:r>
      <w:r w:rsidR="00990DB9" w:rsidRPr="008032D7">
        <w:rPr>
          <w:color w:val="222222"/>
          <w:lang w:val="en-GB"/>
        </w:rPr>
        <w:t xml:space="preserve">together with </w:t>
      </w:r>
      <w:r w:rsidR="00703BD3" w:rsidRPr="008032D7">
        <w:rPr>
          <w:color w:val="222222"/>
          <w:lang w:val="en-GB"/>
        </w:rPr>
        <w:t xml:space="preserve">the action dimensions that are necessary for adequately responding to these challenges. </w:t>
      </w:r>
      <w:r w:rsidR="00990DB9" w:rsidRPr="008032D7">
        <w:rPr>
          <w:color w:val="222222"/>
          <w:lang w:val="en-GB"/>
        </w:rPr>
        <w:t xml:space="preserve">However, the skills </w:t>
      </w:r>
      <w:r w:rsidR="00703BD3" w:rsidRPr="008032D7">
        <w:rPr>
          <w:color w:val="222222"/>
          <w:lang w:val="en-GB"/>
        </w:rPr>
        <w:t xml:space="preserve">debate is </w:t>
      </w:r>
      <w:r w:rsidR="00990DB9" w:rsidRPr="008032D7">
        <w:rPr>
          <w:color w:val="222222"/>
          <w:lang w:val="en-GB"/>
        </w:rPr>
        <w:t xml:space="preserve">currently mainly </w:t>
      </w:r>
      <w:r w:rsidR="00703BD3" w:rsidRPr="008032D7">
        <w:rPr>
          <w:color w:val="222222"/>
          <w:lang w:val="en-GB"/>
        </w:rPr>
        <w:t xml:space="preserve">focused on the distinction between task- or occupation-based approaches </w:t>
      </w:r>
      <w:r w:rsidR="003E440F" w:rsidRPr="008032D7">
        <w:rPr>
          <w:color w:val="222222"/>
          <w:lang w:val="en-GB"/>
        </w:rPr>
        <w:t>(see Section</w:t>
      </w:r>
      <w:r w:rsidR="002320C7" w:rsidRPr="008032D7">
        <w:rPr>
          <w:color w:val="222222"/>
          <w:lang w:val="en-GB"/>
        </w:rPr>
        <w:t xml:space="preserve"> 2.1)</w:t>
      </w:r>
      <w:r w:rsidR="003E440F" w:rsidRPr="008032D7">
        <w:rPr>
          <w:color w:val="222222"/>
          <w:lang w:val="en-GB"/>
        </w:rPr>
        <w:t xml:space="preserve"> </w:t>
      </w:r>
      <w:r w:rsidR="00703BD3" w:rsidRPr="008032D7">
        <w:rPr>
          <w:color w:val="222222"/>
          <w:lang w:val="en-GB"/>
        </w:rPr>
        <w:t xml:space="preserve">for </w:t>
      </w:r>
      <w:r w:rsidR="003E440F" w:rsidRPr="008032D7">
        <w:rPr>
          <w:color w:val="222222"/>
          <w:lang w:val="en-GB"/>
        </w:rPr>
        <w:t xml:space="preserve">assessing technology </w:t>
      </w:r>
      <w:r w:rsidR="00703BD3" w:rsidRPr="008032D7">
        <w:rPr>
          <w:color w:val="222222"/>
          <w:lang w:val="en-GB"/>
        </w:rPr>
        <w:t>impacts</w:t>
      </w:r>
      <w:r w:rsidR="003E440F" w:rsidRPr="008032D7">
        <w:rPr>
          <w:color w:val="222222"/>
          <w:lang w:val="en-GB"/>
        </w:rPr>
        <w:t xml:space="preserve"> on </w:t>
      </w:r>
      <w:r w:rsidR="00641C9F">
        <w:rPr>
          <w:color w:val="222222"/>
          <w:lang w:val="en-GB"/>
        </w:rPr>
        <w:t>labour</w:t>
      </w:r>
      <w:r w:rsidR="003E440F" w:rsidRPr="008032D7">
        <w:rPr>
          <w:color w:val="222222"/>
          <w:lang w:val="en-GB"/>
        </w:rPr>
        <w:t xml:space="preserve"> markets and skills</w:t>
      </w:r>
      <w:r w:rsidR="00703BD3" w:rsidRPr="008032D7">
        <w:rPr>
          <w:color w:val="222222"/>
          <w:lang w:val="en-GB"/>
        </w:rPr>
        <w:t xml:space="preserve">. Progress is stalling because a thorough analysis of the connection between both </w:t>
      </w:r>
      <w:r w:rsidR="002320C7" w:rsidRPr="008032D7">
        <w:rPr>
          <w:color w:val="222222"/>
          <w:lang w:val="en-GB"/>
        </w:rPr>
        <w:t xml:space="preserve">approaches </w:t>
      </w:r>
      <w:r w:rsidR="00703BD3" w:rsidRPr="008032D7">
        <w:rPr>
          <w:color w:val="222222"/>
          <w:lang w:val="en-GB"/>
        </w:rPr>
        <w:t xml:space="preserve">is still missing. </w:t>
      </w:r>
      <w:r w:rsidR="00703BD3" w:rsidRPr="008032D7">
        <w:rPr>
          <w:lang w:val="en-GB"/>
        </w:rPr>
        <w:t xml:space="preserve">On top of this discussion, </w:t>
      </w:r>
      <w:r w:rsidR="00FA4EBF" w:rsidRPr="008032D7">
        <w:rPr>
          <w:lang w:val="en-GB"/>
        </w:rPr>
        <w:t xml:space="preserve">the </w:t>
      </w:r>
      <w:r w:rsidR="00703BD3" w:rsidRPr="008032D7">
        <w:rPr>
          <w:lang w:val="en-GB"/>
        </w:rPr>
        <w:t xml:space="preserve">European Commission </w:t>
      </w:r>
      <w:r w:rsidR="00FA4EBF" w:rsidRPr="008032D7">
        <w:rPr>
          <w:lang w:val="en-GB"/>
        </w:rPr>
        <w:t xml:space="preserve">and </w:t>
      </w:r>
      <w:r w:rsidR="00703BD3" w:rsidRPr="008032D7">
        <w:rPr>
          <w:lang w:val="en-GB"/>
        </w:rPr>
        <w:t xml:space="preserve">the employers’ associations </w:t>
      </w:r>
      <w:r w:rsidR="00FA4EBF" w:rsidRPr="008032D7">
        <w:rPr>
          <w:lang w:val="en-GB"/>
        </w:rPr>
        <w:fldChar w:fldCharType="begin" w:fldLock="1"/>
      </w:r>
      <w:r w:rsidR="00125687" w:rsidRPr="008032D7">
        <w:rPr>
          <w:lang w:val="en-GB"/>
        </w:rPr>
        <w:instrText>ADDIN CSL_CITATION {"citationItems":[{"id":"ITEM-1","itemData":{"author":[{"dropping-particle":"","family":"European Commission","given":"","non-dropping-particle":"","parse-names":false,"suffix":""}],"id":"ITEM-1","issued":{"date-parts":[["2016"]]},"number-of-pages":"18","publisher-place":"Brussels","title":"A New skills Agenda for Europe","type":"report"},"uris":["http://www.mendeley.com/documents/?uuid=6118cf5c-a26b-4f1c-b646-5f5715aa45b7"]}],"mendeley":{"formattedCitation":"(European Commission 2016)","manualFormatting":"(e.g. European Commission 2016)","plainTextFormattedCitation":"(European Commission 2016)","previouslyFormattedCitation":"(European Commission 2016)"},"properties":{"noteIndex":0},"schema":"https://github.com/citation-style-language/schema/raw/master/csl-citation.json"}</w:instrText>
      </w:r>
      <w:r w:rsidR="00FA4EBF" w:rsidRPr="008032D7">
        <w:rPr>
          <w:lang w:val="en-GB"/>
        </w:rPr>
        <w:fldChar w:fldCharType="separate"/>
      </w:r>
      <w:r w:rsidR="00FA4EBF" w:rsidRPr="008032D7">
        <w:rPr>
          <w:noProof/>
          <w:lang w:val="en-GB"/>
        </w:rPr>
        <w:t>(e.g. European Commission 2016)</w:t>
      </w:r>
      <w:r w:rsidR="00FA4EBF" w:rsidRPr="008032D7">
        <w:rPr>
          <w:lang w:val="en-GB"/>
        </w:rPr>
        <w:fldChar w:fldCharType="end"/>
      </w:r>
      <w:r w:rsidR="00FA4EBF" w:rsidRPr="008032D7">
        <w:rPr>
          <w:lang w:val="en-GB"/>
        </w:rPr>
        <w:t xml:space="preserve"> are now insisting on the development of ‘T-shaped skills’</w:t>
      </w:r>
      <w:r w:rsidR="006A0BCF" w:rsidRPr="008032D7">
        <w:rPr>
          <w:lang w:val="en-GB"/>
        </w:rPr>
        <w:t xml:space="preserve">, which combine deep skills in a specialized area </w:t>
      </w:r>
      <w:r w:rsidR="00B1311F" w:rsidRPr="008032D7">
        <w:rPr>
          <w:lang w:val="en-GB"/>
        </w:rPr>
        <w:t xml:space="preserve">(the vertical axis of the T) </w:t>
      </w:r>
      <w:r w:rsidR="006A0BCF" w:rsidRPr="008032D7">
        <w:rPr>
          <w:lang w:val="en-GB"/>
        </w:rPr>
        <w:t xml:space="preserve">with broad competences </w:t>
      </w:r>
      <w:r w:rsidR="0060263C" w:rsidRPr="008032D7">
        <w:rPr>
          <w:lang w:val="en-GB"/>
        </w:rPr>
        <w:t>for collaboration across disciplines</w:t>
      </w:r>
      <w:r w:rsidR="00B1311F" w:rsidRPr="008032D7">
        <w:rPr>
          <w:lang w:val="en-GB"/>
        </w:rPr>
        <w:t xml:space="preserve"> (the horizontal axis of the T)</w:t>
      </w:r>
      <w:r w:rsidR="0060263C" w:rsidRPr="008032D7">
        <w:rPr>
          <w:lang w:val="en-GB"/>
        </w:rPr>
        <w:t>.</w:t>
      </w:r>
      <w:r w:rsidR="00761F24" w:rsidRPr="008032D7">
        <w:rPr>
          <w:lang w:val="en-GB"/>
        </w:rPr>
        <w:t xml:space="preserve"> </w:t>
      </w:r>
      <w:r w:rsidR="00703BD3" w:rsidRPr="008032D7">
        <w:rPr>
          <w:lang w:val="en-GB"/>
        </w:rPr>
        <w:t xml:space="preserve">It is obvious that </w:t>
      </w:r>
      <w:r w:rsidR="00761F24" w:rsidRPr="008032D7">
        <w:rPr>
          <w:lang w:val="en-GB"/>
        </w:rPr>
        <w:t xml:space="preserve">the vertical, </w:t>
      </w:r>
      <w:r w:rsidR="00703BD3" w:rsidRPr="008032D7">
        <w:rPr>
          <w:lang w:val="en-GB"/>
        </w:rPr>
        <w:t>occupation-related skills are a primary condition for success in many occupations, and that generic</w:t>
      </w:r>
      <w:r w:rsidR="00761F24" w:rsidRPr="008032D7">
        <w:rPr>
          <w:lang w:val="en-GB"/>
        </w:rPr>
        <w:t>, horizontal</w:t>
      </w:r>
      <w:r w:rsidR="00703BD3" w:rsidRPr="008032D7">
        <w:rPr>
          <w:lang w:val="en-GB"/>
        </w:rPr>
        <w:t xml:space="preserve"> skills cannot compensate for the lack of occupation-specific competencies. </w:t>
      </w:r>
      <w:r w:rsidR="00761F24" w:rsidRPr="008032D7">
        <w:rPr>
          <w:lang w:val="en-GB"/>
        </w:rPr>
        <w:t xml:space="preserve">However, indications are that, on average, </w:t>
      </w:r>
      <w:r w:rsidR="00703BD3" w:rsidRPr="008032D7">
        <w:rPr>
          <w:lang w:val="en-GB"/>
        </w:rPr>
        <w:t>Industry</w:t>
      </w:r>
      <w:r w:rsidR="00761F24" w:rsidRPr="008032D7">
        <w:rPr>
          <w:lang w:val="en-GB"/>
        </w:rPr>
        <w:t xml:space="preserve"> </w:t>
      </w:r>
      <w:r w:rsidR="00703BD3" w:rsidRPr="008032D7">
        <w:rPr>
          <w:lang w:val="en-GB"/>
        </w:rPr>
        <w:t xml:space="preserve">4.0 requires </w:t>
      </w:r>
      <w:r w:rsidR="00761F24" w:rsidRPr="008032D7">
        <w:rPr>
          <w:lang w:val="en-GB"/>
        </w:rPr>
        <w:t xml:space="preserve">employees with a </w:t>
      </w:r>
      <w:r w:rsidR="00703BD3" w:rsidRPr="008032D7">
        <w:rPr>
          <w:lang w:val="en-GB"/>
        </w:rPr>
        <w:t xml:space="preserve">higher </w:t>
      </w:r>
      <w:r w:rsidR="00761F24" w:rsidRPr="008032D7">
        <w:rPr>
          <w:lang w:val="en-GB"/>
        </w:rPr>
        <w:t xml:space="preserve">educational level </w:t>
      </w:r>
      <w:r w:rsidR="00703BD3" w:rsidRPr="008032D7">
        <w:rPr>
          <w:lang w:val="en-GB"/>
        </w:rPr>
        <w:t xml:space="preserve">than </w:t>
      </w:r>
      <w:r w:rsidR="00761F24" w:rsidRPr="008032D7">
        <w:rPr>
          <w:lang w:val="en-GB"/>
        </w:rPr>
        <w:t>before</w:t>
      </w:r>
      <w:r w:rsidR="00703BD3" w:rsidRPr="008032D7">
        <w:rPr>
          <w:lang w:val="en-GB"/>
        </w:rPr>
        <w:t xml:space="preserve">. </w:t>
      </w:r>
      <w:r w:rsidR="00761F24" w:rsidRPr="008032D7">
        <w:rPr>
          <w:lang w:val="en-GB"/>
        </w:rPr>
        <w:t>An</w:t>
      </w:r>
      <w:r w:rsidR="00703BD3" w:rsidRPr="008032D7">
        <w:rPr>
          <w:lang w:val="en-GB"/>
        </w:rPr>
        <w:t>other issue connected to the discussion on T-shaped skills</w:t>
      </w:r>
      <w:r w:rsidR="00761F24" w:rsidRPr="008032D7">
        <w:rPr>
          <w:lang w:val="en-GB"/>
        </w:rPr>
        <w:t xml:space="preserve">, is </w:t>
      </w:r>
      <w:r w:rsidR="00B1311F" w:rsidRPr="008032D7">
        <w:rPr>
          <w:lang w:val="en-GB"/>
        </w:rPr>
        <w:t xml:space="preserve">that the changing skill </w:t>
      </w:r>
      <w:r w:rsidR="00FC1264" w:rsidRPr="008032D7">
        <w:rPr>
          <w:lang w:val="en-GB"/>
        </w:rPr>
        <w:t xml:space="preserve">needs </w:t>
      </w:r>
      <w:r w:rsidR="00B1311F" w:rsidRPr="008032D7">
        <w:rPr>
          <w:lang w:val="en-GB"/>
        </w:rPr>
        <w:t xml:space="preserve">also </w:t>
      </w:r>
      <w:r w:rsidR="00FC1264" w:rsidRPr="008032D7">
        <w:rPr>
          <w:lang w:val="en-GB"/>
        </w:rPr>
        <w:t xml:space="preserve">require </w:t>
      </w:r>
      <w:r w:rsidR="00703BD3" w:rsidRPr="008032D7">
        <w:rPr>
          <w:lang w:val="en-GB"/>
        </w:rPr>
        <w:t>company policies</w:t>
      </w:r>
      <w:r w:rsidR="00FC1264" w:rsidRPr="008032D7">
        <w:rPr>
          <w:lang w:val="en-GB"/>
        </w:rPr>
        <w:t xml:space="preserve"> to adapt</w:t>
      </w:r>
      <w:r w:rsidR="00B1311F" w:rsidRPr="008032D7">
        <w:rPr>
          <w:lang w:val="en-GB"/>
        </w:rPr>
        <w:t xml:space="preserve">, in order to enable employees to </w:t>
      </w:r>
      <w:r w:rsidR="00703BD3" w:rsidRPr="008032D7">
        <w:rPr>
          <w:lang w:val="en-GB"/>
        </w:rPr>
        <w:t xml:space="preserve">expand their skillset during their working career. </w:t>
      </w:r>
      <w:r w:rsidR="00FC1264" w:rsidRPr="008032D7">
        <w:rPr>
          <w:lang w:val="en-GB"/>
        </w:rPr>
        <w:t xml:space="preserve">Dhondt and van Hootegem </w:t>
      </w:r>
      <w:r w:rsidR="00FC1264" w:rsidRPr="008032D7">
        <w:rPr>
          <w:lang w:val="en-GB"/>
        </w:rPr>
        <w:fldChar w:fldCharType="begin" w:fldLock="1"/>
      </w:r>
      <w:r w:rsidR="00125687" w:rsidRPr="008032D7">
        <w:rPr>
          <w:lang w:val="en-GB"/>
        </w:rPr>
        <w:instrText>ADDIN CSL_CITATION {"citationItems":[{"id":"ITEM-1","itemData":{"author":[{"dropping-particle":"","family":"Dhondt","given":"Steven","non-dropping-particle":"","parse-names":false,"suffix":""},{"dropping-particle":"Van","family":"Hootegem","given":"Geert","non-dropping-particle":"","parse-names":false,"suffix":""}],"container-title":"European Journal of Workplace Innovation","id":"ITEM-1","issue":"1","issued":{"date-parts":[["2015"]]},"page":"17-24","title":"Reshaping workplaces: workplace innovation as designed by scientists and practitioners","type":"article-journal","volume":"1"},"uris":["http://www.mendeley.com/documents/?uuid=7195631f-717c-420d-84dc-fe4fbf43b9b8"]}],"mendeley":{"formattedCitation":"(Dhondt and Hootegem 2015)","manualFormatting":"(2015)","plainTextFormattedCitation":"(Dhondt and Hootegem 2015)","previouslyFormattedCitation":"(Dhondt and Hootegem 2015)"},"properties":{"noteIndex":0},"schema":"https://github.com/citation-style-language/schema/raw/master/csl-citation.json"}</w:instrText>
      </w:r>
      <w:r w:rsidR="00FC1264" w:rsidRPr="008032D7">
        <w:rPr>
          <w:lang w:val="en-GB"/>
        </w:rPr>
        <w:fldChar w:fldCharType="separate"/>
      </w:r>
      <w:r w:rsidR="00FC1264" w:rsidRPr="008032D7">
        <w:rPr>
          <w:noProof/>
          <w:lang w:val="en-GB"/>
        </w:rPr>
        <w:t>(2015)</w:t>
      </w:r>
      <w:r w:rsidR="00FC1264" w:rsidRPr="008032D7">
        <w:rPr>
          <w:lang w:val="en-GB"/>
        </w:rPr>
        <w:fldChar w:fldCharType="end"/>
      </w:r>
      <w:r w:rsidR="00FC1264" w:rsidRPr="008032D7">
        <w:rPr>
          <w:lang w:val="en-GB"/>
        </w:rPr>
        <w:t xml:space="preserve"> argue that t</w:t>
      </w:r>
      <w:r w:rsidR="00703BD3" w:rsidRPr="008032D7">
        <w:rPr>
          <w:lang w:val="en-GB"/>
        </w:rPr>
        <w:t>eam</w:t>
      </w:r>
      <w:r w:rsidR="00FC1264" w:rsidRPr="008032D7">
        <w:rPr>
          <w:lang w:val="en-GB"/>
        </w:rPr>
        <w:t>-based</w:t>
      </w:r>
      <w:r w:rsidR="00703BD3" w:rsidRPr="008032D7">
        <w:rPr>
          <w:lang w:val="en-GB"/>
        </w:rPr>
        <w:t xml:space="preserve"> environments are </w:t>
      </w:r>
      <w:r w:rsidR="00FC1264" w:rsidRPr="008032D7">
        <w:rPr>
          <w:lang w:val="en-GB"/>
        </w:rPr>
        <w:t xml:space="preserve">needed in order </w:t>
      </w:r>
      <w:r w:rsidR="00703BD3" w:rsidRPr="008032D7">
        <w:rPr>
          <w:lang w:val="en-GB"/>
        </w:rPr>
        <w:t>to integrate a great number of individuals with overlapping high-tech skill profiles (Dhondt &amp; Van Hootegem, 2015).</w:t>
      </w:r>
      <w:r w:rsidR="00FC1264" w:rsidRPr="008032D7">
        <w:rPr>
          <w:lang w:val="en-GB"/>
        </w:rPr>
        <w:t xml:space="preserve"> Fragmenting work across many different, specialized tasks hampers the development of T-shaped organ</w:t>
      </w:r>
      <w:r w:rsidR="00641C9F">
        <w:rPr>
          <w:lang w:val="en-GB"/>
        </w:rPr>
        <w:t>isa</w:t>
      </w:r>
      <w:r w:rsidR="00FC1264" w:rsidRPr="008032D7">
        <w:rPr>
          <w:lang w:val="en-GB"/>
        </w:rPr>
        <w:t xml:space="preserve">tions </w:t>
      </w:r>
      <w:r w:rsidR="00FC1264" w:rsidRPr="008032D7">
        <w:rPr>
          <w:lang w:val="en-GB"/>
        </w:rPr>
        <w:fldChar w:fldCharType="begin" w:fldLock="1"/>
      </w:r>
      <w:r w:rsidR="00125687" w:rsidRPr="008032D7">
        <w:rPr>
          <w:lang w:val="en-GB"/>
        </w:rPr>
        <w:instrText>ADDIN CSL_CITATION {"citationItems":[{"id":"ITEM-1","itemData":{"URL":"http://blog.irvingwb.com/blog/2015/12/the-rise-of-the-t-shaped-organization.html","accessed":{"date-parts":[["2018","7","27"]]},"author":[{"dropping-particle":"","family":"Wladawsky-Berger","given":"Irving","non-dropping-particle":"","parse-names":false,"suffix":""}],"id":"ITEM-1","issued":{"date-parts":[["2015"]]},"title":"The Rise of the T-Shaped Organization","type":"webpage"},"uris":["http://www.mendeley.com/documents/?uuid=15ad63f4-ed16-48d4-b912-6481dfaf9980"]}],"mendeley":{"formattedCitation":"(Wladawsky-Berger 2015)","plainTextFormattedCitation":"(Wladawsky-Berger 2015)","previouslyFormattedCitation":"(Wladawsky-Berger 2015)"},"properties":{"noteIndex":0},"schema":"https://github.com/citation-style-language/schema/raw/master/csl-citation.json"}</w:instrText>
      </w:r>
      <w:r w:rsidR="00FC1264" w:rsidRPr="008032D7">
        <w:rPr>
          <w:lang w:val="en-GB"/>
        </w:rPr>
        <w:fldChar w:fldCharType="separate"/>
      </w:r>
      <w:r w:rsidR="007F48AD" w:rsidRPr="008032D7">
        <w:rPr>
          <w:noProof/>
          <w:lang w:val="en-GB"/>
        </w:rPr>
        <w:t>(Wladawsky-Berger 2015)</w:t>
      </w:r>
      <w:r w:rsidR="00FC1264" w:rsidRPr="008032D7">
        <w:rPr>
          <w:lang w:val="en-GB"/>
        </w:rPr>
        <w:fldChar w:fldCharType="end"/>
      </w:r>
      <w:r w:rsidR="00FC1264" w:rsidRPr="008032D7">
        <w:rPr>
          <w:lang w:val="en-GB"/>
        </w:rPr>
        <w:t>.</w:t>
      </w:r>
      <w:r w:rsidR="00632C08" w:rsidRPr="008032D7">
        <w:rPr>
          <w:lang w:val="en-GB"/>
        </w:rPr>
        <w:t xml:space="preserve"> </w:t>
      </w:r>
      <w:r w:rsidR="002267BB" w:rsidRPr="008032D7">
        <w:rPr>
          <w:lang w:val="en-GB"/>
        </w:rPr>
        <w:t xml:space="preserve">In short, </w:t>
      </w:r>
      <w:r w:rsidR="00063950" w:rsidRPr="008032D7">
        <w:rPr>
          <w:lang w:val="en-GB"/>
        </w:rPr>
        <w:t>there is abundant room for further progress in determining t</w:t>
      </w:r>
      <w:r w:rsidR="002267BB" w:rsidRPr="008032D7">
        <w:rPr>
          <w:lang w:val="en-GB"/>
        </w:rPr>
        <w:t xml:space="preserve">he </w:t>
      </w:r>
      <w:r w:rsidR="00632C08" w:rsidRPr="008032D7">
        <w:rPr>
          <w:lang w:val="en-GB"/>
        </w:rPr>
        <w:t xml:space="preserve">relation between </w:t>
      </w:r>
      <w:r w:rsidR="002267BB" w:rsidRPr="008032D7">
        <w:rPr>
          <w:lang w:val="en-GB"/>
        </w:rPr>
        <w:t xml:space="preserve">Industry 4.0 technological developments, employee skills and </w:t>
      </w:r>
      <w:r w:rsidR="00063950" w:rsidRPr="008032D7">
        <w:rPr>
          <w:lang w:val="en-GB"/>
        </w:rPr>
        <w:t>organ</w:t>
      </w:r>
      <w:r w:rsidR="00641C9F">
        <w:rPr>
          <w:lang w:val="en-GB"/>
        </w:rPr>
        <w:t>isa</w:t>
      </w:r>
      <w:r w:rsidR="00063950" w:rsidRPr="008032D7">
        <w:rPr>
          <w:lang w:val="en-GB"/>
        </w:rPr>
        <w:t>tion design.</w:t>
      </w:r>
    </w:p>
    <w:p w14:paraId="7C96B3F5" w14:textId="28293A30" w:rsidR="00703BD3" w:rsidRPr="008032D7" w:rsidRDefault="00F5369F" w:rsidP="00AD2A2A">
      <w:pPr>
        <w:pStyle w:val="Kop2"/>
        <w:rPr>
          <w:lang w:val="en-GB"/>
        </w:rPr>
      </w:pPr>
      <w:r w:rsidRPr="008032D7">
        <w:rPr>
          <w:lang w:val="en-GB"/>
        </w:rPr>
        <w:t>Worker p</w:t>
      </w:r>
      <w:r w:rsidR="00703BD3" w:rsidRPr="008032D7">
        <w:rPr>
          <w:lang w:val="en-GB"/>
        </w:rPr>
        <w:t xml:space="preserve">articipation </w:t>
      </w:r>
      <w:r w:rsidRPr="008032D7">
        <w:rPr>
          <w:lang w:val="en-GB"/>
        </w:rPr>
        <w:t xml:space="preserve">in </w:t>
      </w:r>
      <w:r w:rsidR="00703BD3" w:rsidRPr="008032D7">
        <w:rPr>
          <w:lang w:val="en-GB"/>
        </w:rPr>
        <w:t>Industry</w:t>
      </w:r>
      <w:r w:rsidR="007F2768" w:rsidRPr="008032D7">
        <w:rPr>
          <w:lang w:val="en-GB"/>
        </w:rPr>
        <w:t xml:space="preserve"> </w:t>
      </w:r>
      <w:r w:rsidR="00703BD3" w:rsidRPr="008032D7">
        <w:rPr>
          <w:lang w:val="en-GB"/>
        </w:rPr>
        <w:t>4.0</w:t>
      </w:r>
    </w:p>
    <w:p w14:paraId="3C82A87A" w14:textId="611D5E3F" w:rsidR="00703BD3" w:rsidRPr="008032D7" w:rsidRDefault="00634A35" w:rsidP="00B73730">
      <w:pPr>
        <w:rPr>
          <w:lang w:val="en-GB"/>
        </w:rPr>
      </w:pPr>
      <w:r w:rsidRPr="008032D7">
        <w:rPr>
          <w:lang w:val="en-GB"/>
        </w:rPr>
        <w:t>I</w:t>
      </w:r>
      <w:r w:rsidR="00703BD3" w:rsidRPr="008032D7">
        <w:rPr>
          <w:lang w:val="en-GB"/>
        </w:rPr>
        <w:t>mplementing Industry4.0</w:t>
      </w:r>
      <w:r w:rsidRPr="008032D7">
        <w:rPr>
          <w:lang w:val="en-GB"/>
        </w:rPr>
        <w:t xml:space="preserve"> technologies is likely to </w:t>
      </w:r>
      <w:r w:rsidR="00703BD3" w:rsidRPr="008032D7">
        <w:rPr>
          <w:lang w:val="en-GB"/>
        </w:rPr>
        <w:t xml:space="preserve">have a deep impact on the role of workers </w:t>
      </w:r>
      <w:r w:rsidRPr="008032D7">
        <w:rPr>
          <w:lang w:val="en-GB"/>
        </w:rPr>
        <w:t>within a company</w:t>
      </w:r>
      <w:r w:rsidR="00BF63E5" w:rsidRPr="008032D7">
        <w:rPr>
          <w:lang w:val="en-GB"/>
        </w:rPr>
        <w:t xml:space="preserve"> and within work processes</w:t>
      </w:r>
      <w:r w:rsidRPr="008032D7">
        <w:rPr>
          <w:lang w:val="en-GB"/>
        </w:rPr>
        <w:t xml:space="preserve">, on the way they are able to participate </w:t>
      </w:r>
      <w:r w:rsidR="00703BD3" w:rsidRPr="008032D7">
        <w:rPr>
          <w:lang w:val="en-GB"/>
        </w:rPr>
        <w:t xml:space="preserve">in </w:t>
      </w:r>
      <w:r w:rsidRPr="008032D7">
        <w:rPr>
          <w:lang w:val="en-GB"/>
        </w:rPr>
        <w:t xml:space="preserve">the design and execution of </w:t>
      </w:r>
      <w:r w:rsidR="00C3083D" w:rsidRPr="008032D7">
        <w:rPr>
          <w:lang w:val="en-GB"/>
        </w:rPr>
        <w:t>labo</w:t>
      </w:r>
      <w:r w:rsidR="008032D7">
        <w:rPr>
          <w:lang w:val="en-GB"/>
        </w:rPr>
        <w:t>u</w:t>
      </w:r>
      <w:r w:rsidR="00C3083D" w:rsidRPr="008032D7">
        <w:rPr>
          <w:lang w:val="en-GB"/>
        </w:rPr>
        <w:t>r</w:t>
      </w:r>
      <w:r w:rsidR="00703BD3" w:rsidRPr="008032D7">
        <w:rPr>
          <w:lang w:val="en-GB"/>
        </w:rPr>
        <w:t xml:space="preserve"> process</w:t>
      </w:r>
      <w:r w:rsidRPr="008032D7">
        <w:rPr>
          <w:lang w:val="en-GB"/>
        </w:rPr>
        <w:t xml:space="preserve">es, </w:t>
      </w:r>
      <w:r w:rsidR="00703BD3" w:rsidRPr="008032D7">
        <w:rPr>
          <w:lang w:val="en-GB"/>
        </w:rPr>
        <w:t xml:space="preserve">and </w:t>
      </w:r>
      <w:r w:rsidR="00655B72" w:rsidRPr="008032D7">
        <w:rPr>
          <w:lang w:val="en-GB"/>
        </w:rPr>
        <w:t xml:space="preserve">even </w:t>
      </w:r>
      <w:r w:rsidRPr="008032D7">
        <w:rPr>
          <w:lang w:val="en-GB"/>
        </w:rPr>
        <w:t>forms of participation at the company level may chan</w:t>
      </w:r>
      <w:r w:rsidR="00BF63E5" w:rsidRPr="008032D7">
        <w:rPr>
          <w:lang w:val="en-GB"/>
        </w:rPr>
        <w:t>g</w:t>
      </w:r>
      <w:r w:rsidRPr="008032D7">
        <w:rPr>
          <w:lang w:val="en-GB"/>
        </w:rPr>
        <w:t>e</w:t>
      </w:r>
      <w:r w:rsidR="00703BD3" w:rsidRPr="008032D7">
        <w:rPr>
          <w:lang w:val="en-GB"/>
        </w:rPr>
        <w:t>.</w:t>
      </w:r>
      <w:r w:rsidRPr="008032D7">
        <w:rPr>
          <w:lang w:val="en-GB"/>
        </w:rPr>
        <w:t xml:space="preserve"> It is yet unclear what </w:t>
      </w:r>
      <w:r w:rsidR="00703BD3" w:rsidRPr="008032D7">
        <w:rPr>
          <w:lang w:val="en-GB"/>
        </w:rPr>
        <w:t xml:space="preserve">potential opportunities, drivers, hindrances and benefits </w:t>
      </w:r>
      <w:r w:rsidRPr="008032D7">
        <w:rPr>
          <w:lang w:val="en-GB"/>
        </w:rPr>
        <w:t xml:space="preserve">could be </w:t>
      </w:r>
      <w:r w:rsidR="00703BD3" w:rsidRPr="008032D7">
        <w:rPr>
          <w:lang w:val="en-GB"/>
        </w:rPr>
        <w:t xml:space="preserve">of different forms of </w:t>
      </w:r>
      <w:r w:rsidRPr="008032D7">
        <w:rPr>
          <w:lang w:val="en-GB"/>
        </w:rPr>
        <w:t xml:space="preserve">worker </w:t>
      </w:r>
      <w:r w:rsidR="00703BD3" w:rsidRPr="008032D7">
        <w:rPr>
          <w:lang w:val="en-GB"/>
        </w:rPr>
        <w:t>participation</w:t>
      </w:r>
      <w:r w:rsidRPr="008032D7">
        <w:rPr>
          <w:lang w:val="en-GB"/>
        </w:rPr>
        <w:t xml:space="preserve"> </w:t>
      </w:r>
      <w:r w:rsidR="00703BD3" w:rsidRPr="008032D7">
        <w:rPr>
          <w:lang w:val="en-GB"/>
        </w:rPr>
        <w:t>in deep transformations such as projected in the Industry</w:t>
      </w:r>
      <w:r w:rsidR="007F2768" w:rsidRPr="008032D7">
        <w:rPr>
          <w:lang w:val="en-GB"/>
        </w:rPr>
        <w:t xml:space="preserve"> </w:t>
      </w:r>
      <w:r w:rsidR="00703BD3" w:rsidRPr="008032D7">
        <w:rPr>
          <w:lang w:val="en-GB"/>
        </w:rPr>
        <w:t>4.0 visions.</w:t>
      </w:r>
      <w:r w:rsidRPr="008032D7">
        <w:rPr>
          <w:lang w:val="en-GB"/>
        </w:rPr>
        <w:t xml:space="preserve"> How </w:t>
      </w:r>
      <w:r w:rsidR="00BF63E5" w:rsidRPr="008032D7">
        <w:rPr>
          <w:lang w:val="en-GB"/>
        </w:rPr>
        <w:t xml:space="preserve">can </w:t>
      </w:r>
      <w:r w:rsidRPr="008032D7">
        <w:rPr>
          <w:lang w:val="en-GB"/>
        </w:rPr>
        <w:t xml:space="preserve">worker participation become a cornerstone in the shaping of technology, </w:t>
      </w:r>
      <w:r w:rsidR="00641C9F">
        <w:rPr>
          <w:lang w:val="en-GB"/>
        </w:rPr>
        <w:t>labour</w:t>
      </w:r>
      <w:r w:rsidRPr="008032D7">
        <w:rPr>
          <w:lang w:val="en-GB"/>
        </w:rPr>
        <w:t xml:space="preserve"> processes and workplaces</w:t>
      </w:r>
      <w:r w:rsidR="00655B72" w:rsidRPr="008032D7">
        <w:rPr>
          <w:lang w:val="en-GB"/>
        </w:rPr>
        <w:t>,</w:t>
      </w:r>
      <w:r w:rsidRPr="008032D7">
        <w:rPr>
          <w:lang w:val="en-GB"/>
        </w:rPr>
        <w:t xml:space="preserve"> in order to foster beneficial outcomes for society as a whole</w:t>
      </w:r>
      <w:r w:rsidR="00655B72" w:rsidRPr="008032D7">
        <w:rPr>
          <w:lang w:val="en-GB"/>
        </w:rPr>
        <w:t>,</w:t>
      </w:r>
      <w:r w:rsidRPr="008032D7">
        <w:rPr>
          <w:lang w:val="en-GB"/>
        </w:rPr>
        <w:t xml:space="preserve"> and for workers in particular? </w:t>
      </w:r>
      <w:r w:rsidR="00115861" w:rsidRPr="008032D7">
        <w:rPr>
          <w:lang w:val="en-GB"/>
        </w:rPr>
        <w:t xml:space="preserve">Three </w:t>
      </w:r>
      <w:r w:rsidR="00B97503" w:rsidRPr="008032D7">
        <w:rPr>
          <w:lang w:val="en-GB"/>
        </w:rPr>
        <w:t>forms</w:t>
      </w:r>
      <w:r w:rsidR="00703BD3" w:rsidRPr="008032D7">
        <w:rPr>
          <w:lang w:val="en-GB"/>
        </w:rPr>
        <w:t xml:space="preserve"> of </w:t>
      </w:r>
      <w:r w:rsidR="00115861" w:rsidRPr="008032D7">
        <w:rPr>
          <w:lang w:val="en-GB"/>
        </w:rPr>
        <w:t>participation can be distinguished</w:t>
      </w:r>
      <w:r w:rsidR="00703BD3" w:rsidRPr="008032D7">
        <w:rPr>
          <w:lang w:val="en-GB"/>
        </w:rPr>
        <w:t>.</w:t>
      </w:r>
      <w:r w:rsidR="008623DB" w:rsidRPr="008032D7">
        <w:rPr>
          <w:lang w:val="en-GB"/>
        </w:rPr>
        <w:t xml:space="preserve"> (1) </w:t>
      </w:r>
      <w:r w:rsidR="00E70551" w:rsidRPr="008032D7">
        <w:rPr>
          <w:lang w:val="en-GB"/>
        </w:rPr>
        <w:t>D</w:t>
      </w:r>
      <w:r w:rsidR="00703BD3" w:rsidRPr="008032D7">
        <w:rPr>
          <w:lang w:val="en-GB"/>
        </w:rPr>
        <w:t>irect participation</w:t>
      </w:r>
      <w:r w:rsidR="00E70551" w:rsidRPr="008032D7">
        <w:rPr>
          <w:lang w:val="en-GB"/>
        </w:rPr>
        <w:t xml:space="preserve"> in the work processes relates to </w:t>
      </w:r>
      <w:r w:rsidR="00703BD3" w:rsidRPr="008032D7">
        <w:rPr>
          <w:lang w:val="en-GB"/>
        </w:rPr>
        <w:t xml:space="preserve">the concept of </w:t>
      </w:r>
      <w:r w:rsidR="00E70551" w:rsidRPr="008032D7">
        <w:rPr>
          <w:lang w:val="en-GB"/>
        </w:rPr>
        <w:t>‘</w:t>
      </w:r>
      <w:r w:rsidR="00655B72" w:rsidRPr="008032D7">
        <w:rPr>
          <w:lang w:val="en-GB"/>
        </w:rPr>
        <w:t>employee innovative behavio</w:t>
      </w:r>
      <w:r w:rsidR="00703BD3" w:rsidRPr="008032D7">
        <w:rPr>
          <w:lang w:val="en-GB"/>
        </w:rPr>
        <w:t>r</w:t>
      </w:r>
      <w:r w:rsidR="00E70551" w:rsidRPr="008032D7">
        <w:rPr>
          <w:lang w:val="en-GB"/>
        </w:rPr>
        <w:t>’,</w:t>
      </w:r>
      <w:r w:rsidR="00703BD3" w:rsidRPr="008032D7">
        <w:rPr>
          <w:i/>
          <w:lang w:val="en-GB"/>
        </w:rPr>
        <w:t xml:space="preserve"> </w:t>
      </w:r>
      <w:r w:rsidR="00E70551" w:rsidRPr="008032D7">
        <w:rPr>
          <w:lang w:val="en-GB"/>
        </w:rPr>
        <w:t>wh</w:t>
      </w:r>
      <w:r w:rsidR="00703BD3" w:rsidRPr="008032D7">
        <w:rPr>
          <w:lang w:val="en-GB"/>
        </w:rPr>
        <w:t>e</w:t>
      </w:r>
      <w:r w:rsidR="00E70551" w:rsidRPr="008032D7">
        <w:rPr>
          <w:lang w:val="en-GB"/>
        </w:rPr>
        <w:t>n</w:t>
      </w:r>
      <w:r w:rsidR="00703BD3" w:rsidRPr="008032D7">
        <w:rPr>
          <w:lang w:val="en-GB"/>
        </w:rPr>
        <w:t xml:space="preserve"> </w:t>
      </w:r>
      <w:r w:rsidR="00E70551" w:rsidRPr="008032D7">
        <w:rPr>
          <w:lang w:val="en-GB"/>
        </w:rPr>
        <w:t xml:space="preserve">employees </w:t>
      </w:r>
      <w:r w:rsidR="00703BD3" w:rsidRPr="008032D7">
        <w:rPr>
          <w:lang w:val="en-GB"/>
        </w:rPr>
        <w:t>actively think about how to change, optimize and innovate the work and business performance</w:t>
      </w:r>
      <w:r w:rsidR="00E70551" w:rsidRPr="008032D7">
        <w:rPr>
          <w:lang w:val="en-GB"/>
        </w:rPr>
        <w:t xml:space="preserve"> </w:t>
      </w:r>
      <w:r w:rsidR="00E70551" w:rsidRPr="008032D7">
        <w:rPr>
          <w:lang w:val="en-GB"/>
        </w:rPr>
        <w:fldChar w:fldCharType="begin" w:fldLock="1"/>
      </w:r>
      <w:r w:rsidR="00E124AA">
        <w:rPr>
          <w:lang w:val="en-GB"/>
        </w:rPr>
        <w:instrText>ADDIN CSL_CITATION {"citationItems":[{"id":"ITEM-1","itemData":{"DOI":"10.1177/0143831X13492831","ISBN":"0143-831X\r1461-7099","ISSN":"14617099","abstract":"The European strategy for growth has a twofold aim: to become an innovative union and to enhance labour flexibility. Yet, few have addressed the question of whether these two strategies are compatible or concurrent. Through a review of the literature, this article addresses this question by focusing on different types of labour flexibility (functional, contractual and financial), and two types of innovation outcomes: employee-driven innovation (EDI) and organizational innovativeness. Using insights from different research traditions, sound evidence is found for a positive relation between different forms of functional flexibility and both EDI and organizational innovation. This is nevertheless not so for contractual and financial flexibility. Indications are found that these types of labour flexibility are potentially negative for both EDI and organizational innovation. Yet, trends in the European labour market and EU backed policies do not focus on enhancing functional flexibility, but rather aim to increase contractual and financial flexibility.","author":[{"dropping-particle":"","family":"Spiegelaere","given":"Stan","non-dropping-particle":"De","parse-names":false,"suffix":""},{"dropping-particle":"","family":"Gyes","given":"Guy","non-dropping-particle":"Van","parse-names":false,"suffix":""},{"dropping-particle":"","family":"Hootegem","given":"Geert","non-dropping-particle":"Van","parse-names":false,"suffix":""}],"container-title":"Economic and Industrial Democracy","id":"ITEM-1","issue":"4","issued":{"date-parts":[["2014"]]},"page":"653-666","title":"Labour flexibility and innovation, complementary or concurrent strategies? A review of the literature","type":"article-journal","volume":"35"},"uris":["http://www.mendeley.com/documents/?uuid=37969e1c-7f64-4c88-95a1-b76a5ff2e9c2"]}],"mendeley":{"formattedCitation":"(De Spiegelaere, Van Gyes, and Van Hootegem 2014)","plainTextFormattedCitation":"(De Spiegelaere, Van Gyes, and Van Hootegem 2014)","previouslyFormattedCitation":"(De Spiegelaere et al. 2014)"},"properties":{"noteIndex":0},"schema":"https://github.com/citation-style-language/schema/raw/master/csl-citation.json"}</w:instrText>
      </w:r>
      <w:r w:rsidR="00E70551" w:rsidRPr="008032D7">
        <w:rPr>
          <w:lang w:val="en-GB"/>
        </w:rPr>
        <w:fldChar w:fldCharType="separate"/>
      </w:r>
      <w:r w:rsidR="00E124AA" w:rsidRPr="00E124AA">
        <w:rPr>
          <w:noProof/>
          <w:lang w:val="en-GB"/>
        </w:rPr>
        <w:t>(De Spiegelaere, Van Gyes, and Van Hootegem 2014)</w:t>
      </w:r>
      <w:r w:rsidR="00E70551" w:rsidRPr="008032D7">
        <w:rPr>
          <w:lang w:val="en-GB"/>
        </w:rPr>
        <w:fldChar w:fldCharType="end"/>
      </w:r>
      <w:r w:rsidR="00703BD3" w:rsidRPr="008032D7">
        <w:rPr>
          <w:lang w:val="en-GB"/>
        </w:rPr>
        <w:t xml:space="preserve">. This connects to the entrepreneurial ecosystems approach </w:t>
      </w:r>
      <w:r w:rsidR="008623DB" w:rsidRPr="008032D7">
        <w:rPr>
          <w:lang w:val="en-GB"/>
        </w:rPr>
        <w:t xml:space="preserve">(see Section 2.2) </w:t>
      </w:r>
      <w:r w:rsidR="00703BD3" w:rsidRPr="008032D7">
        <w:rPr>
          <w:lang w:val="en-GB"/>
        </w:rPr>
        <w:t xml:space="preserve">as well as to the </w:t>
      </w:r>
      <w:r w:rsidR="008623DB" w:rsidRPr="008032D7">
        <w:rPr>
          <w:lang w:val="en-GB"/>
        </w:rPr>
        <w:t xml:space="preserve">skills </w:t>
      </w:r>
      <w:r w:rsidR="00703BD3" w:rsidRPr="008032D7">
        <w:rPr>
          <w:lang w:val="en-GB"/>
        </w:rPr>
        <w:t xml:space="preserve">of workers </w:t>
      </w:r>
      <w:r w:rsidR="008623DB" w:rsidRPr="008032D7">
        <w:rPr>
          <w:lang w:val="en-GB"/>
        </w:rPr>
        <w:t>and work organ</w:t>
      </w:r>
      <w:r w:rsidR="00641C9F">
        <w:rPr>
          <w:lang w:val="en-GB"/>
        </w:rPr>
        <w:t>isa</w:t>
      </w:r>
      <w:r w:rsidR="008623DB" w:rsidRPr="008032D7">
        <w:rPr>
          <w:lang w:val="en-GB"/>
        </w:rPr>
        <w:t>tion design (see Section 2.5)</w:t>
      </w:r>
      <w:r w:rsidR="00703BD3" w:rsidRPr="008032D7">
        <w:rPr>
          <w:lang w:val="en-GB"/>
        </w:rPr>
        <w:t xml:space="preserve">. </w:t>
      </w:r>
      <w:r w:rsidR="008623DB" w:rsidRPr="008032D7">
        <w:rPr>
          <w:lang w:val="en-GB"/>
        </w:rPr>
        <w:t xml:space="preserve">(2) </w:t>
      </w:r>
      <w:r w:rsidR="00C3083D" w:rsidRPr="008032D7">
        <w:rPr>
          <w:lang w:val="en-GB"/>
        </w:rPr>
        <w:t>Organ</w:t>
      </w:r>
      <w:r w:rsidR="00641C9F">
        <w:rPr>
          <w:lang w:val="en-GB"/>
        </w:rPr>
        <w:t>isa</w:t>
      </w:r>
      <w:r w:rsidR="00703BD3" w:rsidRPr="008032D7">
        <w:rPr>
          <w:lang w:val="en-GB"/>
        </w:rPr>
        <w:t>tional-level</w:t>
      </w:r>
      <w:r w:rsidR="008623DB" w:rsidRPr="008032D7">
        <w:rPr>
          <w:lang w:val="en-GB"/>
        </w:rPr>
        <w:t xml:space="preserve"> </w:t>
      </w:r>
      <w:r w:rsidR="00703BD3" w:rsidRPr="008032D7">
        <w:rPr>
          <w:lang w:val="en-GB"/>
        </w:rPr>
        <w:t>decision latitud</w:t>
      </w:r>
      <w:r w:rsidR="008623DB" w:rsidRPr="008032D7">
        <w:rPr>
          <w:lang w:val="en-GB"/>
        </w:rPr>
        <w:t>e</w:t>
      </w:r>
      <w:r w:rsidR="00703BD3" w:rsidRPr="008032D7">
        <w:rPr>
          <w:lang w:val="en-GB"/>
        </w:rPr>
        <w:t xml:space="preserve"> is defined as shop-floor consultancy on process improvements, division of </w:t>
      </w:r>
      <w:r w:rsidR="00C3083D" w:rsidRPr="008032D7">
        <w:rPr>
          <w:lang w:val="en-GB"/>
        </w:rPr>
        <w:t>labo</w:t>
      </w:r>
      <w:r w:rsidR="008032D7">
        <w:rPr>
          <w:lang w:val="en-GB"/>
        </w:rPr>
        <w:t>u</w:t>
      </w:r>
      <w:r w:rsidR="00C3083D" w:rsidRPr="008032D7">
        <w:rPr>
          <w:lang w:val="en-GB"/>
        </w:rPr>
        <w:t>r</w:t>
      </w:r>
      <w:r w:rsidR="00703BD3" w:rsidRPr="008032D7">
        <w:rPr>
          <w:lang w:val="en-GB"/>
        </w:rPr>
        <w:t xml:space="preserve">, targets, etc. </w:t>
      </w:r>
      <w:r w:rsidR="008623DB" w:rsidRPr="008032D7">
        <w:rPr>
          <w:lang w:val="en-GB"/>
        </w:rPr>
        <w:fldChar w:fldCharType="begin" w:fldLock="1"/>
      </w:r>
      <w:r w:rsidR="00E124AA">
        <w:rPr>
          <w:lang w:val="en-GB"/>
        </w:rPr>
        <w:instrText>ADDIN CSL_CITATION {"citationItems":[{"id":"ITEM-1","itemData":{"DOI":"10.1108/TPM-03-2014-0025","ISSN":"13527592","abstract":"Purpose: This paper aims to focus on participation in the workplace and examines the relative importance of different dimensions of job control in relation to subjective well-being and organizational commitment. These dimensions are job autonomy (within a given job), functional support (from supervisor and colleagues) and organizational level decision latitude (shop-floor consultancy on process improvements, division of labor, workmates, targets, etc.). Interaction with work intensity is looked at as well. Design/methodology/approach: Measurements and data were taken from the European Working Conditions Survey, 2010. The paper focusses on salaried employees only. The sample was further limited to employees in workplaces consisting of at least 50 workers. There are 2,048 employees in the final sample, from Denmark, Ireland, The Netherlands, Finland, Sweden and the UK. In this paper, the focus is not on differences between countries, and adding more countries would have introduced too many country characteristics as intermediate variables. Findings: In the regression analyses, functional support and organizational level decision latitude showed stronger relations with the outcome variables than job autonomy. There was no relation between work intensity and the outcome variables. Two-way interactions were found for job autonomy and organizational level decision latitude on subjective well-being and for functional support and organizational level decision latitude on organizational commitment. A three-way interaction, of all job control variables combined, was found on organizational commitment, with the presence of all types of job control showing the highest organizational commitment level. No such three-way interaction was found for subjective well-being. There was an indication for a two-way interaction of work intensity and functional support, as well as an indication for a two-way interaction of work intensity and organizational level decision latitude on subjective well-being: high work intensity and low functional support or low organizational level decision latitude seemed to associate with low well-being. No interaction was found for any dimension of job control being high and high work intensity. Research limitations/implications: Although this study has all the limitations of a crosssectional survey, the results are more or less in accordance with existing theories. This indicates that organizational level decision latitude matters. Differentiat…","author":[{"dropping-particle":"","family":"Dhondt","given":"Steven","non-dropping-particle":"","parse-names":false,"suffix":""},{"dropping-particle":"","family":"Pot","given":"Frank Delano","non-dropping-particle":"","parse-names":false,"suffix":""},{"dropping-particle":"","family":"Kraan","given":"Karolus O.","non-dropping-particle":"","parse-names":false,"suffix":""}],"container-title":"Team Performance Management","id":"ITEM-1","issued":{"date-parts":[["2014"]]},"page":"307-327","title":"The importance of organizational level decision latitude for well-being and organizational commitment","type":"article-journal","volume":"20"},"uris":["http://www.mendeley.com/documents/?uuid=85c5912f-9dc9-4e65-a465-d6ac17a6b52f"]}],"mendeley":{"formattedCitation":"(Dhondt, Pot, and Kraan 2014)","plainTextFormattedCitation":"(Dhondt, Pot, and Kraan 2014)","previouslyFormattedCitation":"(Dhondt et al. 2014)"},"properties":{"noteIndex":0},"schema":"https://github.com/citation-style-language/schema/raw/master/csl-citation.json"}</w:instrText>
      </w:r>
      <w:r w:rsidR="008623DB" w:rsidRPr="008032D7">
        <w:rPr>
          <w:lang w:val="en-GB"/>
        </w:rPr>
        <w:fldChar w:fldCharType="separate"/>
      </w:r>
      <w:r w:rsidR="00E124AA" w:rsidRPr="00E124AA">
        <w:rPr>
          <w:noProof/>
          <w:lang w:val="en-GB"/>
        </w:rPr>
        <w:t>(Dhondt, Pot, and Kraan 2014)</w:t>
      </w:r>
      <w:r w:rsidR="008623DB" w:rsidRPr="008032D7">
        <w:rPr>
          <w:lang w:val="en-GB"/>
        </w:rPr>
        <w:fldChar w:fldCharType="end"/>
      </w:r>
      <w:r w:rsidR="00703BD3" w:rsidRPr="008032D7">
        <w:rPr>
          <w:lang w:val="en-GB"/>
        </w:rPr>
        <w:t>.</w:t>
      </w:r>
      <w:r w:rsidR="00724DB1" w:rsidRPr="008032D7">
        <w:rPr>
          <w:lang w:val="en-GB"/>
        </w:rPr>
        <w:t xml:space="preserve"> T</w:t>
      </w:r>
      <w:r w:rsidR="00703BD3" w:rsidRPr="008032D7">
        <w:rPr>
          <w:lang w:val="en-GB"/>
        </w:rPr>
        <w:t>he High Performance Work Systems perspective argues t</w:t>
      </w:r>
      <w:r w:rsidR="00655B72" w:rsidRPr="008032D7">
        <w:rPr>
          <w:lang w:val="en-GB"/>
        </w:rPr>
        <w:t>hat</w:t>
      </w:r>
      <w:r w:rsidR="004062E0" w:rsidRPr="008032D7">
        <w:rPr>
          <w:lang w:val="en-GB"/>
        </w:rPr>
        <w:t xml:space="preserve"> both</w:t>
      </w:r>
      <w:r w:rsidR="00655B72" w:rsidRPr="008032D7">
        <w:rPr>
          <w:lang w:val="en-GB"/>
        </w:rPr>
        <w:t xml:space="preserve"> innovative employee behavio</w:t>
      </w:r>
      <w:r w:rsidR="008032D7">
        <w:rPr>
          <w:lang w:val="en-GB"/>
        </w:rPr>
        <w:t>u</w:t>
      </w:r>
      <w:r w:rsidR="00703BD3" w:rsidRPr="008032D7">
        <w:rPr>
          <w:lang w:val="en-GB"/>
        </w:rPr>
        <w:t xml:space="preserve">r </w:t>
      </w:r>
      <w:r w:rsidR="004062E0" w:rsidRPr="008032D7">
        <w:rPr>
          <w:lang w:val="en-GB"/>
        </w:rPr>
        <w:t>and organ</w:t>
      </w:r>
      <w:r w:rsidR="00641C9F">
        <w:rPr>
          <w:lang w:val="en-GB"/>
        </w:rPr>
        <w:t>isa</w:t>
      </w:r>
      <w:r w:rsidR="004062E0" w:rsidRPr="008032D7">
        <w:rPr>
          <w:lang w:val="en-GB"/>
        </w:rPr>
        <w:t xml:space="preserve">tion-level decision latitude </w:t>
      </w:r>
      <w:r w:rsidR="00703BD3" w:rsidRPr="008032D7">
        <w:rPr>
          <w:lang w:val="en-GB"/>
        </w:rPr>
        <w:t xml:space="preserve">depend on </w:t>
      </w:r>
      <w:r w:rsidR="00703BD3" w:rsidRPr="008032D7">
        <w:rPr>
          <w:lang w:val="en-GB"/>
        </w:rPr>
        <w:lastRenderedPageBreak/>
        <w:t>organ</w:t>
      </w:r>
      <w:r w:rsidR="00641C9F">
        <w:rPr>
          <w:lang w:val="en-GB"/>
        </w:rPr>
        <w:t>isa</w:t>
      </w:r>
      <w:r w:rsidR="00703BD3" w:rsidRPr="008032D7">
        <w:rPr>
          <w:lang w:val="en-GB"/>
        </w:rPr>
        <w:t xml:space="preserve">tional structures that provide employees with the </w:t>
      </w:r>
      <w:r w:rsidR="00724DB1" w:rsidRPr="008032D7">
        <w:rPr>
          <w:lang w:val="en-GB"/>
        </w:rPr>
        <w:t>a</w:t>
      </w:r>
      <w:r w:rsidR="00703BD3" w:rsidRPr="008032D7">
        <w:rPr>
          <w:lang w:val="en-GB"/>
        </w:rPr>
        <w:t xml:space="preserve">bilities, </w:t>
      </w:r>
      <w:r w:rsidR="00724DB1" w:rsidRPr="008032D7">
        <w:rPr>
          <w:lang w:val="en-GB"/>
        </w:rPr>
        <w:t>m</w:t>
      </w:r>
      <w:r w:rsidR="00703BD3" w:rsidRPr="008032D7">
        <w:rPr>
          <w:lang w:val="en-GB"/>
        </w:rPr>
        <w:t xml:space="preserve">otivation and </w:t>
      </w:r>
      <w:r w:rsidR="00724DB1" w:rsidRPr="008032D7">
        <w:rPr>
          <w:lang w:val="en-GB"/>
        </w:rPr>
        <w:t>o</w:t>
      </w:r>
      <w:r w:rsidR="00655B72" w:rsidRPr="008032D7">
        <w:rPr>
          <w:lang w:val="en-GB"/>
        </w:rPr>
        <w:t>pportunities for such behavio</w:t>
      </w:r>
      <w:r w:rsidR="008032D7">
        <w:rPr>
          <w:lang w:val="en-GB"/>
        </w:rPr>
        <w:t>u</w:t>
      </w:r>
      <w:r w:rsidR="00703BD3" w:rsidRPr="008032D7">
        <w:rPr>
          <w:lang w:val="en-GB"/>
        </w:rPr>
        <w:t xml:space="preserve">r </w:t>
      </w:r>
      <w:r w:rsidR="00724DB1" w:rsidRPr="008032D7">
        <w:rPr>
          <w:lang w:val="en-GB"/>
        </w:rPr>
        <w:fldChar w:fldCharType="begin" w:fldLock="1"/>
      </w:r>
      <w:r w:rsidR="00125687" w:rsidRPr="008032D7">
        <w:rPr>
          <w:lang w:val="en-GB"/>
        </w:rPr>
        <w:instrText>ADDIN CSL_CITATION {"citationItems":[{"id":"ITEM-1","itemData":{"author":[{"dropping-particle":"","family":"Appelbaum","given":"Eileen","non-dropping-particle":"","parse-names":false,"suffix":""},{"dropping-particle":"","family":"Bailey","given":"Thomas","non-dropping-particle":"","parse-names":false,"suffix":""},{"dropping-particle":"","family":"Berg","given":"Peter","non-dropping-particle":"","parse-names":false,"suffix":""},{"dropping-particle":"","family":"Kalleberg","given":"Arne L.","non-dropping-particle":"","parse-names":false,"suffix":""}],"id":"ITEM-1","issued":{"date-parts":[["2000"]]},"publisher":"Cornell University Press","publisher-place":"Ithaka","title":"Manufacturing Advantage. Why High Performance Work Systems Pay Off","type":"book"},"uris":["http://www.mendeley.com/documents/?uuid=d8bfbb97-9e40-4823-998c-5d36608a2fc8"]}],"mendeley":{"formattedCitation":"(Appelbaum et al. 2000)","plainTextFormattedCitation":"(Appelbaum et al. 2000)","previouslyFormattedCitation":"(Appelbaum et al. 2000)"},"properties":{"noteIndex":0},"schema":"https://github.com/citation-style-language/schema/raw/master/csl-citation.json"}</w:instrText>
      </w:r>
      <w:r w:rsidR="00724DB1" w:rsidRPr="008032D7">
        <w:rPr>
          <w:lang w:val="en-GB"/>
        </w:rPr>
        <w:fldChar w:fldCharType="separate"/>
      </w:r>
      <w:r w:rsidR="007F48AD" w:rsidRPr="008032D7">
        <w:rPr>
          <w:noProof/>
          <w:lang w:val="en-GB"/>
        </w:rPr>
        <w:t>(Appelbaum et al. 2000)</w:t>
      </w:r>
      <w:r w:rsidR="00724DB1" w:rsidRPr="008032D7">
        <w:rPr>
          <w:lang w:val="en-GB"/>
        </w:rPr>
        <w:fldChar w:fldCharType="end"/>
      </w:r>
      <w:r w:rsidR="00703BD3" w:rsidRPr="008032D7">
        <w:rPr>
          <w:lang w:val="en-GB"/>
        </w:rPr>
        <w:t xml:space="preserve">. While the determinants of the abilities and motivations </w:t>
      </w:r>
      <w:r w:rsidR="00724DB1" w:rsidRPr="008032D7">
        <w:rPr>
          <w:lang w:val="en-GB"/>
        </w:rPr>
        <w:t xml:space="preserve">are usually </w:t>
      </w:r>
      <w:r w:rsidR="00703BD3" w:rsidRPr="008032D7">
        <w:rPr>
          <w:lang w:val="en-GB"/>
        </w:rPr>
        <w:t xml:space="preserve">dependent on job characteristics, the opportunities </w:t>
      </w:r>
      <w:r w:rsidR="00724DB1" w:rsidRPr="008032D7">
        <w:rPr>
          <w:lang w:val="en-GB"/>
        </w:rPr>
        <w:t xml:space="preserve">are more likely to </w:t>
      </w:r>
      <w:r w:rsidR="00703BD3" w:rsidRPr="008032D7">
        <w:rPr>
          <w:lang w:val="en-GB"/>
        </w:rPr>
        <w:t>be dependent on organ</w:t>
      </w:r>
      <w:r w:rsidR="00641C9F">
        <w:rPr>
          <w:lang w:val="en-GB"/>
        </w:rPr>
        <w:t>isa</w:t>
      </w:r>
      <w:r w:rsidR="00703BD3" w:rsidRPr="008032D7">
        <w:rPr>
          <w:lang w:val="en-GB"/>
        </w:rPr>
        <w:t>tional level variables</w:t>
      </w:r>
      <w:r w:rsidR="004A00C5" w:rsidRPr="008032D7">
        <w:rPr>
          <w:lang w:val="en-GB"/>
        </w:rPr>
        <w:t xml:space="preserve"> </w:t>
      </w:r>
      <w:r w:rsidR="006A18B7" w:rsidRPr="008032D7">
        <w:rPr>
          <w:lang w:val="en-GB"/>
        </w:rPr>
        <w:fldChar w:fldCharType="begin" w:fldLock="1"/>
      </w:r>
      <w:r w:rsidR="00125687" w:rsidRPr="008032D7">
        <w:rPr>
          <w:lang w:val="en-GB"/>
        </w:rPr>
        <w:instrText>ADDIN CSL_CITATION {"citationItems":[{"id":"ITEM-1","itemData":{"DOI":"10.2806/543283","ISBN":"9789289713948","abstract":"Workplace innovation (WPI) refers to practices that enable employees to participate in organisational change in such a way as to improve the quality of their working life and organisational performance. This report examines the motives behind the adoption of WPI and describes its implementation across companies in Europe. It analyses the impacts of WPI from the perspective of the different players – organisation, management, employees and employee representatives – in 51 companies across 10 EU Member States. The analysis reveals that while there is significant variation in the types of WPI practices in companies, the process of why and how these practices are implemented shows considerable similarity. While the reasons for introducing WPI are mainly related to enhancing efficiency, competitiveness and innovation, one positive result seems to be to strengthen the position of employees and employee representatives. As a result, WPI outcomes often lead to both enhanced economic performance and a better quality of working life for all concerned.","author":[{"dropping-particle":"","family":"Oeij","given":"Peter","non-dropping-particle":"","parse-names":false,"suffix":""},{"dropping-particle":"","family":"Žiauberytė-Jakštienė","given":"Rita","non-dropping-particle":"","parse-names":false,"suffix":""},{"dropping-particle":"","family":"Dhondt","given":"Steven","non-dropping-particle":"","parse-names":false,"suffix":""},{"dropping-particle":"","family":"Corral","given":"Antonio","non-dropping-particle":"","parse-names":false,"suffix":""},{"dropping-particle":"","family":"Totterdill","given":"Peter","non-dropping-particle":"","parse-names":false,"suffix":""},{"dropping-particle":"","family":"Preenen","given":"Paul","non-dropping-particle":"","parse-names":false,"suffix":""}],"id":"ITEM-1","issued":{"date-parts":[["2015"]]},"number-of-pages":"73","publisher":"Eurofound","publisher-place":"Dublin","title":"Workplace innovation in European companies","type":"book"},"uris":["http://www.mendeley.com/documents/?uuid=4536367f-4804-42c7-a1b0-6180e1dcbe64"]}],"mendeley":{"formattedCitation":"(Oeij et al. 2015)","plainTextFormattedCitation":"(Oeij et al. 2015)","previouslyFormattedCitation":"(Oeij et al. 2015)"},"properties":{"noteIndex":0},"schema":"https://github.com/citation-style-language/schema/raw/master/csl-citation.json"}</w:instrText>
      </w:r>
      <w:r w:rsidR="006A18B7" w:rsidRPr="008032D7">
        <w:rPr>
          <w:lang w:val="en-GB"/>
        </w:rPr>
        <w:fldChar w:fldCharType="separate"/>
      </w:r>
      <w:r w:rsidR="007F48AD" w:rsidRPr="008032D7">
        <w:rPr>
          <w:noProof/>
          <w:lang w:val="en-GB"/>
        </w:rPr>
        <w:t>(Oeij et al. 2015)</w:t>
      </w:r>
      <w:r w:rsidR="006A18B7" w:rsidRPr="008032D7">
        <w:rPr>
          <w:lang w:val="en-GB"/>
        </w:rPr>
        <w:fldChar w:fldCharType="end"/>
      </w:r>
      <w:r w:rsidR="00703BD3" w:rsidRPr="008032D7">
        <w:rPr>
          <w:lang w:val="en-GB"/>
        </w:rPr>
        <w:t>.</w:t>
      </w:r>
      <w:r w:rsidR="00724DB1" w:rsidRPr="008032D7">
        <w:rPr>
          <w:lang w:val="en-GB"/>
        </w:rPr>
        <w:t xml:space="preserve"> </w:t>
      </w:r>
      <w:r w:rsidR="00701EB4" w:rsidRPr="008032D7">
        <w:rPr>
          <w:lang w:val="en-GB"/>
        </w:rPr>
        <w:t xml:space="preserve">(3) </w:t>
      </w:r>
      <w:r w:rsidR="00281C9A" w:rsidRPr="008032D7">
        <w:rPr>
          <w:lang w:val="en-GB"/>
        </w:rPr>
        <w:t>R</w:t>
      </w:r>
      <w:r w:rsidR="00703BD3" w:rsidRPr="008032D7">
        <w:rPr>
          <w:lang w:val="en-GB"/>
        </w:rPr>
        <w:t xml:space="preserve">epresentative participation </w:t>
      </w:r>
      <w:r w:rsidR="00281C9A" w:rsidRPr="008032D7">
        <w:rPr>
          <w:lang w:val="en-GB"/>
        </w:rPr>
        <w:t xml:space="preserve">refers to participation by </w:t>
      </w:r>
      <w:r w:rsidR="00703BD3" w:rsidRPr="008032D7">
        <w:rPr>
          <w:lang w:val="en-GB"/>
        </w:rPr>
        <w:t xml:space="preserve">elected worker representatives. </w:t>
      </w:r>
      <w:r w:rsidR="00281C9A" w:rsidRPr="008032D7">
        <w:rPr>
          <w:lang w:val="en-GB"/>
        </w:rPr>
        <w:t>R</w:t>
      </w:r>
      <w:r w:rsidR="00703BD3" w:rsidRPr="008032D7">
        <w:rPr>
          <w:lang w:val="en-GB"/>
        </w:rPr>
        <w:t xml:space="preserve">epresentative participation </w:t>
      </w:r>
      <w:r w:rsidR="004062E0" w:rsidRPr="008032D7">
        <w:rPr>
          <w:lang w:val="en-GB"/>
        </w:rPr>
        <w:t xml:space="preserve">can </w:t>
      </w:r>
      <w:r w:rsidR="00703BD3" w:rsidRPr="008032D7">
        <w:rPr>
          <w:lang w:val="en-GB"/>
        </w:rPr>
        <w:t>influence innovation outcomes both positively and negatively</w:t>
      </w:r>
      <w:r w:rsidR="00281C9A" w:rsidRPr="008032D7">
        <w:rPr>
          <w:lang w:val="en-GB"/>
        </w:rPr>
        <w:t>, for example when union bargaining simultaneously leads</w:t>
      </w:r>
      <w:r w:rsidR="00703BD3" w:rsidRPr="008032D7">
        <w:rPr>
          <w:lang w:val="en-GB"/>
        </w:rPr>
        <w:t xml:space="preserve"> to lower R</w:t>
      </w:r>
      <w:r w:rsidR="00281C9A" w:rsidRPr="008032D7">
        <w:rPr>
          <w:lang w:val="en-GB"/>
        </w:rPr>
        <w:t xml:space="preserve">esearch </w:t>
      </w:r>
      <w:r w:rsidR="007F2768" w:rsidRPr="008032D7">
        <w:rPr>
          <w:lang w:val="en-GB"/>
        </w:rPr>
        <w:t xml:space="preserve">and </w:t>
      </w:r>
      <w:r w:rsidR="00703BD3" w:rsidRPr="008032D7">
        <w:rPr>
          <w:lang w:val="en-GB"/>
        </w:rPr>
        <w:t>D</w:t>
      </w:r>
      <w:r w:rsidR="00281C9A" w:rsidRPr="008032D7">
        <w:rPr>
          <w:lang w:val="en-GB"/>
        </w:rPr>
        <w:t xml:space="preserve">evelopment </w:t>
      </w:r>
      <w:r w:rsidR="00703BD3" w:rsidRPr="008032D7">
        <w:rPr>
          <w:lang w:val="en-GB"/>
        </w:rPr>
        <w:t>expenditure</w:t>
      </w:r>
      <w:r w:rsidR="004062E0" w:rsidRPr="008032D7">
        <w:rPr>
          <w:lang w:val="en-GB"/>
        </w:rPr>
        <w:t xml:space="preserve">, </w:t>
      </w:r>
      <w:r w:rsidR="00703BD3" w:rsidRPr="008032D7">
        <w:rPr>
          <w:lang w:val="en-GB"/>
        </w:rPr>
        <w:t xml:space="preserve">due to higher wages, </w:t>
      </w:r>
      <w:r w:rsidR="00281C9A" w:rsidRPr="008032D7">
        <w:rPr>
          <w:lang w:val="en-GB"/>
        </w:rPr>
        <w:t xml:space="preserve">and </w:t>
      </w:r>
      <w:r w:rsidR="00655B72" w:rsidRPr="008032D7">
        <w:rPr>
          <w:lang w:val="en-GB"/>
        </w:rPr>
        <w:t xml:space="preserve">to </w:t>
      </w:r>
      <w:r w:rsidR="00703BD3" w:rsidRPr="008032D7">
        <w:rPr>
          <w:lang w:val="en-GB"/>
        </w:rPr>
        <w:t>stronger innovative capacity</w:t>
      </w:r>
      <w:r w:rsidR="004062E0" w:rsidRPr="008032D7">
        <w:rPr>
          <w:lang w:val="en-GB"/>
        </w:rPr>
        <w:t xml:space="preserve">, </w:t>
      </w:r>
      <w:r w:rsidR="00703BD3" w:rsidRPr="008032D7">
        <w:rPr>
          <w:lang w:val="en-GB"/>
        </w:rPr>
        <w:t>due to higher employee trust and group level dynamics</w:t>
      </w:r>
      <w:r w:rsidR="004062E0" w:rsidRPr="008032D7">
        <w:rPr>
          <w:lang w:val="en-GB"/>
        </w:rPr>
        <w:t>, as well as to employee support for the introduction of new forms of work organ</w:t>
      </w:r>
      <w:r w:rsidR="00641C9F">
        <w:rPr>
          <w:lang w:val="en-GB"/>
        </w:rPr>
        <w:t>isa</w:t>
      </w:r>
      <w:r w:rsidR="004062E0" w:rsidRPr="008032D7">
        <w:rPr>
          <w:lang w:val="en-GB"/>
        </w:rPr>
        <w:t>tion induced by Industry</w:t>
      </w:r>
      <w:r w:rsidR="007F2768" w:rsidRPr="008032D7">
        <w:rPr>
          <w:lang w:val="en-GB"/>
        </w:rPr>
        <w:t xml:space="preserve"> </w:t>
      </w:r>
      <w:r w:rsidR="004062E0" w:rsidRPr="008032D7">
        <w:rPr>
          <w:lang w:val="en-GB"/>
        </w:rPr>
        <w:t>4.0 and for investment in training</w:t>
      </w:r>
      <w:r w:rsidR="006C4614" w:rsidRPr="008032D7">
        <w:rPr>
          <w:lang w:val="en-GB"/>
        </w:rPr>
        <w:t xml:space="preserve"> </w:t>
      </w:r>
      <w:r w:rsidR="006C4614" w:rsidRPr="008032D7">
        <w:rPr>
          <w:lang w:val="en-GB"/>
        </w:rPr>
        <w:fldChar w:fldCharType="begin" w:fldLock="1"/>
      </w:r>
      <w:r w:rsidR="00E124AA">
        <w:rPr>
          <w:lang w:val="en-GB"/>
        </w:rPr>
        <w:instrText>ADDIN CSL_CITATION {"citationItems":[{"id":"ITEM-1","itemData":{"DOI":"10.1007/s12122-011-9105-x","ISSN":"0195-3613, 1936-4768","abstract":"Most studies on the effects of works councils simply analyze whether their mere presence contributes to firm performance. This study seeks to offer a contribution to the literature by adding, to date, largely unexplored potential contingencies: the attitudes of Dutch top managers and works councils as to the functioning of the latter, in bad vis-à-vis good times. The overall conclusion from our probit analyses is that the way in which management and works councils interact, and hence the way in which codetermination is implemented, makes all the difference to the firm’s economic position. Our most compelling finding relates to the role of management: a positive attitude of managers toward the works council is positively associated with organizational performance, both in the private and the public sector. In the private sector, this result is even reinforced in times of reorganization.","author":[{"dropping-particle":"","family":"Berg","given":"Annette","non-dropping-particle":"Van den","parse-names":false,"suffix":""},{"dropping-particle":"","family":"Grift","given":"Yolanda","non-dropping-particle":"","parse-names":false,"suffix":""},{"dropping-particle":"","family":"Witteloostuijn","given":"Arjen","non-dropping-particle":"Van","parse-names":false,"suffix":""}],"container-title":"Journal of Labor Research","id":"ITEM-1","issue":"2","issued":{"date-parts":[["2011","6"]]},"language":"en","page":"136-156","title":"Works Councils and Organizational Performance","type":"article-journal","volume":"32"},"uris":["http://www.mendeley.com/documents/?uuid=ba0ca112-efd6-47f8-9ec5-9d05cb12db61"]}],"mendeley":{"formattedCitation":"(Van den Berg, Grift, and Van Witteloostuijn 2011)","plainTextFormattedCitation":"(Van den Berg, Grift, and Van Witteloostuijn 2011)","previouslyFormattedCitation":"(Van den Berg et al. 2011)"},"properties":{"noteIndex":0},"schema":"https://github.com/citation-style-language/schema/raw/master/csl-citation.json"}</w:instrText>
      </w:r>
      <w:r w:rsidR="006C4614" w:rsidRPr="008032D7">
        <w:rPr>
          <w:lang w:val="en-GB"/>
        </w:rPr>
        <w:fldChar w:fldCharType="separate"/>
      </w:r>
      <w:r w:rsidR="00E124AA" w:rsidRPr="00E124AA">
        <w:rPr>
          <w:noProof/>
          <w:lang w:val="en-GB"/>
        </w:rPr>
        <w:t>(Van den Berg, Grift, and Van Witteloostuijn 2011)</w:t>
      </w:r>
      <w:r w:rsidR="006C4614" w:rsidRPr="008032D7">
        <w:rPr>
          <w:lang w:val="en-GB"/>
        </w:rPr>
        <w:fldChar w:fldCharType="end"/>
      </w:r>
      <w:r w:rsidR="006C4614" w:rsidRPr="008032D7">
        <w:rPr>
          <w:lang w:val="en-GB"/>
        </w:rPr>
        <w:t>. Overall, t</w:t>
      </w:r>
      <w:r w:rsidR="00703BD3" w:rsidRPr="008032D7">
        <w:rPr>
          <w:lang w:val="en-GB"/>
        </w:rPr>
        <w:t xml:space="preserve">here is a lack of scientific clarity on the precise relation between </w:t>
      </w:r>
      <w:r w:rsidR="004062E0" w:rsidRPr="008032D7">
        <w:rPr>
          <w:lang w:val="en-GB"/>
        </w:rPr>
        <w:t xml:space="preserve">direct and representative </w:t>
      </w:r>
      <w:r w:rsidR="006C4614" w:rsidRPr="008032D7">
        <w:rPr>
          <w:lang w:val="en-GB"/>
        </w:rPr>
        <w:t xml:space="preserve">employee participation, </w:t>
      </w:r>
      <w:r w:rsidR="00703BD3" w:rsidRPr="008032D7">
        <w:rPr>
          <w:lang w:val="en-GB"/>
        </w:rPr>
        <w:t xml:space="preserve">job characteristics and </w:t>
      </w:r>
      <w:r w:rsidR="00655B72" w:rsidRPr="008032D7">
        <w:rPr>
          <w:lang w:val="en-GB"/>
        </w:rPr>
        <w:t>innovative employee behavio</w:t>
      </w:r>
      <w:r w:rsidR="00703BD3" w:rsidRPr="008032D7">
        <w:rPr>
          <w:lang w:val="en-GB"/>
        </w:rPr>
        <w:t>r. A more rigorous specification of the – likely indirect – pathways through which employee participation influences innovation outcomes</w:t>
      </w:r>
      <w:r w:rsidR="006C4614" w:rsidRPr="008032D7">
        <w:rPr>
          <w:lang w:val="en-GB"/>
        </w:rPr>
        <w:t xml:space="preserve"> was explored by </w:t>
      </w:r>
      <w:r w:rsidR="00B73730" w:rsidRPr="008032D7">
        <w:rPr>
          <w:noProof/>
          <w:lang w:val="en-GB"/>
        </w:rPr>
        <w:t xml:space="preserve">Hermans and Ramioul </w:t>
      </w:r>
      <w:bookmarkStart w:id="1" w:name="_Hlk482653491"/>
      <w:r w:rsidR="006C4614" w:rsidRPr="008032D7">
        <w:rPr>
          <w:lang w:val="en-GB"/>
        </w:rPr>
        <w:fldChar w:fldCharType="begin" w:fldLock="1"/>
      </w:r>
      <w:r w:rsidR="00125687" w:rsidRPr="008032D7">
        <w:rPr>
          <w:lang w:val="en-GB"/>
        </w:rPr>
        <w:instrText>ADDIN CSL_CITATION {"citationItems":[{"id":"ITEM-1","itemData":{"author":[{"dropping-particle":"","family":"Hermans","given":"Maarten","non-dropping-particle":"","parse-names":false,"suffix":""},{"dropping-particle":"","family":"Ramioul","given":"Monique","non-dropping-particle":"","parse-names":false,"suffix":""}],"container-title":"European Academy of Management Conference","id":"ITEM-1","issued":{"date-parts":[["2015"]]},"publisher-place":"Warsaw","title":"Pathways between representative employee participation and innovation: A literature review.","type":"paper-conference"},"uris":["http://www.mendeley.com/documents/?uuid=329e9d71-3bc8-4b74-bc5b-484f95dbe0d9"]}],"mendeley":{"formattedCitation":"(Hermans and Ramioul 2015)","manualFormatting":"(2015)","plainTextFormattedCitation":"(Hermans and Ramioul 2015)","previouslyFormattedCitation":"(Hermans and Ramioul 2015)"},"properties":{"noteIndex":0},"schema":"https://github.com/citation-style-language/schema/raw/master/csl-citation.json"}</w:instrText>
      </w:r>
      <w:r w:rsidR="006C4614" w:rsidRPr="008032D7">
        <w:rPr>
          <w:lang w:val="en-GB"/>
        </w:rPr>
        <w:fldChar w:fldCharType="separate"/>
      </w:r>
      <w:r w:rsidR="006C4614" w:rsidRPr="008032D7">
        <w:rPr>
          <w:noProof/>
          <w:lang w:val="en-GB"/>
        </w:rPr>
        <w:t>(2015)</w:t>
      </w:r>
      <w:r w:rsidR="006C4614" w:rsidRPr="008032D7">
        <w:rPr>
          <w:lang w:val="en-GB"/>
        </w:rPr>
        <w:fldChar w:fldCharType="end"/>
      </w:r>
      <w:r w:rsidR="00703BD3" w:rsidRPr="008032D7">
        <w:rPr>
          <w:lang w:val="en-GB"/>
        </w:rPr>
        <w:t xml:space="preserve">. </w:t>
      </w:r>
      <w:bookmarkEnd w:id="1"/>
      <w:r w:rsidR="00B73730" w:rsidRPr="008032D7">
        <w:rPr>
          <w:lang w:val="en-GB"/>
        </w:rPr>
        <w:t xml:space="preserve">However, to </w:t>
      </w:r>
      <w:r w:rsidR="00703BD3" w:rsidRPr="008032D7">
        <w:rPr>
          <w:lang w:val="en-GB"/>
        </w:rPr>
        <w:t>date</w:t>
      </w:r>
      <w:r w:rsidR="00655B72" w:rsidRPr="008032D7">
        <w:rPr>
          <w:lang w:val="en-GB"/>
        </w:rPr>
        <w:t>,</w:t>
      </w:r>
      <w:r w:rsidR="00703BD3" w:rsidRPr="008032D7">
        <w:rPr>
          <w:lang w:val="en-GB"/>
        </w:rPr>
        <w:t xml:space="preserve"> these pathways lack empirical testing.</w:t>
      </w:r>
    </w:p>
    <w:p w14:paraId="7B862E80" w14:textId="77777777" w:rsidR="004533AF" w:rsidRPr="008032D7" w:rsidRDefault="004533AF" w:rsidP="00AD2A2A">
      <w:pPr>
        <w:pStyle w:val="Kop2"/>
        <w:rPr>
          <w:lang w:val="en-GB"/>
        </w:rPr>
      </w:pPr>
      <w:r w:rsidRPr="008032D7">
        <w:rPr>
          <w:lang w:val="en-GB"/>
        </w:rPr>
        <w:t>Integration</w:t>
      </w:r>
    </w:p>
    <w:p w14:paraId="65B2F110" w14:textId="77777777" w:rsidR="004533AF" w:rsidRPr="008032D7" w:rsidRDefault="00226F84" w:rsidP="00AD2A2A">
      <w:pPr>
        <w:rPr>
          <w:lang w:val="en-GB"/>
        </w:rPr>
      </w:pPr>
      <w:r w:rsidRPr="008032D7">
        <w:rPr>
          <w:lang w:val="en-GB"/>
        </w:rPr>
        <w:t xml:space="preserve">Industry 4.0 technology </w:t>
      </w:r>
      <w:r w:rsidR="004533AF" w:rsidRPr="008032D7">
        <w:rPr>
          <w:lang w:val="en-GB"/>
        </w:rPr>
        <w:t>is an important trigger</w:t>
      </w:r>
      <w:r w:rsidRPr="008032D7">
        <w:rPr>
          <w:lang w:val="en-GB"/>
        </w:rPr>
        <w:t xml:space="preserve"> for disrupting changes</w:t>
      </w:r>
      <w:r w:rsidR="004533AF" w:rsidRPr="008032D7">
        <w:rPr>
          <w:lang w:val="en-GB"/>
        </w:rPr>
        <w:t xml:space="preserve">, but </w:t>
      </w:r>
      <w:r w:rsidRPr="008032D7">
        <w:rPr>
          <w:lang w:val="en-GB"/>
        </w:rPr>
        <w:t xml:space="preserve">from the overview of a number of important Industry 4.0 building blocks in the previous sections, it must be clear that there </w:t>
      </w:r>
      <w:r w:rsidR="004533AF" w:rsidRPr="008032D7">
        <w:rPr>
          <w:lang w:val="en-GB"/>
        </w:rPr>
        <w:t>are several mediating variables</w:t>
      </w:r>
      <w:r w:rsidRPr="008032D7">
        <w:rPr>
          <w:lang w:val="en-GB"/>
        </w:rPr>
        <w:t xml:space="preserve">. On top of the indicated research gaps, a yet unanswered question is how to </w:t>
      </w:r>
      <w:r w:rsidR="00C56C73" w:rsidRPr="008032D7">
        <w:rPr>
          <w:lang w:val="en-GB"/>
        </w:rPr>
        <w:t xml:space="preserve">combine and </w:t>
      </w:r>
      <w:r w:rsidRPr="008032D7">
        <w:rPr>
          <w:lang w:val="en-GB"/>
        </w:rPr>
        <w:t xml:space="preserve">integrate these different building blocks </w:t>
      </w:r>
      <w:r w:rsidR="00C56C73" w:rsidRPr="008032D7">
        <w:rPr>
          <w:lang w:val="en-GB"/>
        </w:rPr>
        <w:t xml:space="preserve">in order to enable a ‘high road’ digital transformation of industry. </w:t>
      </w:r>
    </w:p>
    <w:p w14:paraId="1CD6E9BA" w14:textId="77777777" w:rsidR="00035C86" w:rsidRPr="008032D7" w:rsidRDefault="00035C86" w:rsidP="00AD2A2A">
      <w:pPr>
        <w:pStyle w:val="Kop1"/>
        <w:rPr>
          <w:lang w:val="en-GB"/>
        </w:rPr>
      </w:pPr>
      <w:r w:rsidRPr="008032D7">
        <w:rPr>
          <w:lang w:val="en-GB"/>
        </w:rPr>
        <w:t>Research Questions</w:t>
      </w:r>
    </w:p>
    <w:p w14:paraId="7BD14228" w14:textId="77777777" w:rsidR="00061611" w:rsidRPr="008032D7" w:rsidRDefault="005F0E1E" w:rsidP="00061611">
      <w:pPr>
        <w:rPr>
          <w:lang w:val="en-GB"/>
        </w:rPr>
      </w:pPr>
      <w:r w:rsidRPr="008032D7">
        <w:rPr>
          <w:lang w:val="en-GB"/>
        </w:rPr>
        <w:t xml:space="preserve">Based on the overview </w:t>
      </w:r>
      <w:r w:rsidR="00061611" w:rsidRPr="008032D7">
        <w:rPr>
          <w:lang w:val="en-GB"/>
        </w:rPr>
        <w:t xml:space="preserve">in </w:t>
      </w:r>
      <w:r w:rsidR="00655B72" w:rsidRPr="008032D7">
        <w:rPr>
          <w:lang w:val="en-GB"/>
        </w:rPr>
        <w:t xml:space="preserve">the </w:t>
      </w:r>
      <w:r w:rsidR="00061611" w:rsidRPr="008032D7">
        <w:rPr>
          <w:lang w:val="en-GB"/>
        </w:rPr>
        <w:t xml:space="preserve">previous part of this paper, we identified </w:t>
      </w:r>
      <w:r w:rsidR="004533AF" w:rsidRPr="008032D7">
        <w:rPr>
          <w:lang w:val="en-GB"/>
        </w:rPr>
        <w:t xml:space="preserve">four </w:t>
      </w:r>
      <w:r w:rsidR="00A779A0" w:rsidRPr="008032D7">
        <w:rPr>
          <w:lang w:val="en-GB"/>
        </w:rPr>
        <w:t xml:space="preserve">research </w:t>
      </w:r>
      <w:r w:rsidR="004533AF" w:rsidRPr="008032D7">
        <w:rPr>
          <w:lang w:val="en-GB"/>
        </w:rPr>
        <w:t xml:space="preserve">objectives which </w:t>
      </w:r>
      <w:r w:rsidR="00061611" w:rsidRPr="008032D7">
        <w:rPr>
          <w:lang w:val="en-GB"/>
        </w:rPr>
        <w:t xml:space="preserve">were </w:t>
      </w:r>
      <w:r w:rsidR="004533AF" w:rsidRPr="008032D7">
        <w:rPr>
          <w:lang w:val="en-GB"/>
        </w:rPr>
        <w:t xml:space="preserve">translated into seven research questions. </w:t>
      </w:r>
      <w:r w:rsidR="00061611" w:rsidRPr="008032D7">
        <w:rPr>
          <w:lang w:val="en-GB"/>
        </w:rPr>
        <w:t xml:space="preserve">In the next part we will describe </w:t>
      </w:r>
      <w:r w:rsidR="00A779A0" w:rsidRPr="008032D7">
        <w:rPr>
          <w:lang w:val="en-GB"/>
        </w:rPr>
        <w:t xml:space="preserve">the requirements for a </w:t>
      </w:r>
      <w:r w:rsidR="00061611" w:rsidRPr="008032D7">
        <w:rPr>
          <w:lang w:val="en-GB"/>
        </w:rPr>
        <w:t xml:space="preserve">research </w:t>
      </w:r>
      <w:r w:rsidR="00A779A0" w:rsidRPr="008032D7">
        <w:rPr>
          <w:lang w:val="en-GB"/>
        </w:rPr>
        <w:t xml:space="preserve">design which allows </w:t>
      </w:r>
      <w:r w:rsidR="00061611" w:rsidRPr="008032D7">
        <w:rPr>
          <w:lang w:val="en-GB"/>
        </w:rPr>
        <w:t>to study these research questions, in order to realize the four objectives.</w:t>
      </w:r>
    </w:p>
    <w:p w14:paraId="25E40493" w14:textId="3045F709" w:rsidR="00061611" w:rsidRPr="008032D7" w:rsidRDefault="00061611" w:rsidP="00061611">
      <w:pPr>
        <w:pStyle w:val="Kop2"/>
        <w:rPr>
          <w:lang w:val="en-GB"/>
        </w:rPr>
      </w:pPr>
      <w:r w:rsidRPr="008032D7">
        <w:rPr>
          <w:lang w:val="en-GB"/>
        </w:rPr>
        <w:t>Technolog</w:t>
      </w:r>
      <w:r w:rsidR="005C35BD" w:rsidRPr="008032D7">
        <w:rPr>
          <w:lang w:val="en-GB"/>
        </w:rPr>
        <w:t xml:space="preserve">y </w:t>
      </w:r>
      <w:r w:rsidRPr="008032D7">
        <w:rPr>
          <w:lang w:val="en-GB"/>
        </w:rPr>
        <w:t>and work organ</w:t>
      </w:r>
      <w:r w:rsidR="00641C9F">
        <w:rPr>
          <w:lang w:val="en-GB"/>
        </w:rPr>
        <w:t>isa</w:t>
      </w:r>
      <w:r w:rsidRPr="008032D7">
        <w:rPr>
          <w:lang w:val="en-GB"/>
        </w:rPr>
        <w:t>tion</w:t>
      </w:r>
    </w:p>
    <w:p w14:paraId="3790419C" w14:textId="7956F7D3" w:rsidR="00742C95" w:rsidRPr="008032D7" w:rsidRDefault="00061611" w:rsidP="00061611">
      <w:pPr>
        <w:rPr>
          <w:lang w:val="en-GB"/>
        </w:rPr>
      </w:pPr>
      <w:r w:rsidRPr="008032D7">
        <w:rPr>
          <w:lang w:val="en-GB"/>
        </w:rPr>
        <w:t xml:space="preserve">The first objective (O1) </w:t>
      </w:r>
      <w:r w:rsidR="005C35BD" w:rsidRPr="008032D7">
        <w:rPr>
          <w:lang w:val="en-GB"/>
        </w:rPr>
        <w:t>is t</w:t>
      </w:r>
      <w:r w:rsidR="004533AF" w:rsidRPr="008032D7">
        <w:rPr>
          <w:lang w:val="en-GB"/>
        </w:rPr>
        <w:t xml:space="preserve">o improve scientific knowledge on the relation between </w:t>
      </w:r>
      <w:r w:rsidR="005C35BD" w:rsidRPr="008032D7">
        <w:rPr>
          <w:lang w:val="en-GB"/>
        </w:rPr>
        <w:t>I</w:t>
      </w:r>
      <w:r w:rsidR="004533AF" w:rsidRPr="008032D7">
        <w:rPr>
          <w:lang w:val="en-GB"/>
        </w:rPr>
        <w:t>ndustry</w:t>
      </w:r>
      <w:r w:rsidR="005C35BD" w:rsidRPr="008032D7">
        <w:rPr>
          <w:lang w:val="en-GB"/>
        </w:rPr>
        <w:t xml:space="preserve"> </w:t>
      </w:r>
      <w:r w:rsidR="004533AF" w:rsidRPr="008032D7">
        <w:rPr>
          <w:lang w:val="en-GB"/>
        </w:rPr>
        <w:t>4.0 technologies</w:t>
      </w:r>
      <w:r w:rsidR="00742C95" w:rsidRPr="008032D7">
        <w:rPr>
          <w:lang w:val="en-GB"/>
        </w:rPr>
        <w:t xml:space="preserve"> and</w:t>
      </w:r>
      <w:r w:rsidR="004533AF" w:rsidRPr="008032D7">
        <w:rPr>
          <w:lang w:val="en-GB"/>
        </w:rPr>
        <w:t xml:space="preserve"> </w:t>
      </w:r>
      <w:r w:rsidR="00742C95" w:rsidRPr="008032D7">
        <w:rPr>
          <w:lang w:val="en-GB"/>
        </w:rPr>
        <w:t xml:space="preserve">the </w:t>
      </w:r>
      <w:r w:rsidR="004533AF" w:rsidRPr="008032D7">
        <w:rPr>
          <w:lang w:val="en-GB"/>
        </w:rPr>
        <w:t>organ</w:t>
      </w:r>
      <w:r w:rsidR="00641C9F">
        <w:rPr>
          <w:lang w:val="en-GB"/>
        </w:rPr>
        <w:t>isa</w:t>
      </w:r>
      <w:r w:rsidR="004533AF" w:rsidRPr="008032D7">
        <w:rPr>
          <w:lang w:val="en-GB"/>
        </w:rPr>
        <w:t>tion</w:t>
      </w:r>
      <w:r w:rsidR="00742C95" w:rsidRPr="008032D7">
        <w:rPr>
          <w:lang w:val="en-GB"/>
        </w:rPr>
        <w:t xml:space="preserve"> of work. Two research questions were formulated.</w:t>
      </w:r>
    </w:p>
    <w:p w14:paraId="3431DF14" w14:textId="77777777" w:rsidR="00655B72" w:rsidRPr="008032D7" w:rsidRDefault="004533AF" w:rsidP="00655B72">
      <w:pPr>
        <w:ind w:left="708"/>
        <w:rPr>
          <w:i/>
          <w:lang w:val="en-GB"/>
        </w:rPr>
      </w:pPr>
      <w:r w:rsidRPr="008032D7">
        <w:rPr>
          <w:i/>
          <w:lang w:val="en-GB"/>
        </w:rPr>
        <w:t>RQ1</w:t>
      </w:r>
      <w:r w:rsidR="000340C9" w:rsidRPr="008032D7">
        <w:rPr>
          <w:i/>
          <w:lang w:val="en-GB"/>
        </w:rPr>
        <w:t xml:space="preserve"> - </w:t>
      </w:r>
      <w:r w:rsidRPr="008032D7">
        <w:rPr>
          <w:i/>
          <w:lang w:val="en-GB"/>
        </w:rPr>
        <w:t xml:space="preserve">Which human-technology interfaces foster optimized quality </w:t>
      </w:r>
      <w:r w:rsidR="00742C95" w:rsidRPr="008032D7">
        <w:rPr>
          <w:i/>
          <w:lang w:val="en-GB"/>
        </w:rPr>
        <w:t xml:space="preserve">of working life </w:t>
      </w:r>
      <w:r w:rsidRPr="008032D7">
        <w:rPr>
          <w:i/>
          <w:lang w:val="en-GB"/>
        </w:rPr>
        <w:t xml:space="preserve">and </w:t>
      </w:r>
      <w:r w:rsidR="0059706D" w:rsidRPr="008032D7">
        <w:rPr>
          <w:i/>
          <w:lang w:val="en-GB"/>
        </w:rPr>
        <w:t>increased</w:t>
      </w:r>
      <w:r w:rsidR="00742C95" w:rsidRPr="008032D7">
        <w:rPr>
          <w:i/>
          <w:lang w:val="en-GB"/>
        </w:rPr>
        <w:t xml:space="preserve"> </w:t>
      </w:r>
      <w:r w:rsidRPr="008032D7">
        <w:rPr>
          <w:i/>
          <w:lang w:val="en-GB"/>
        </w:rPr>
        <w:t>performance?</w:t>
      </w:r>
    </w:p>
    <w:p w14:paraId="7847E132" w14:textId="77777777" w:rsidR="0059706D" w:rsidRPr="008032D7" w:rsidRDefault="004533AF" w:rsidP="00655B72">
      <w:pPr>
        <w:ind w:left="708"/>
        <w:rPr>
          <w:i/>
          <w:lang w:val="en-GB"/>
        </w:rPr>
      </w:pPr>
      <w:r w:rsidRPr="008032D7">
        <w:rPr>
          <w:i/>
          <w:lang w:val="en-GB"/>
        </w:rPr>
        <w:t>RQ2</w:t>
      </w:r>
      <w:r w:rsidR="000340C9" w:rsidRPr="008032D7">
        <w:rPr>
          <w:i/>
          <w:lang w:val="en-GB"/>
        </w:rPr>
        <w:t xml:space="preserve"> -</w:t>
      </w:r>
      <w:r w:rsidRPr="008032D7">
        <w:rPr>
          <w:i/>
          <w:lang w:val="en-GB"/>
        </w:rPr>
        <w:t xml:space="preserve"> What occupational health and safety approaches contribute to </w:t>
      </w:r>
      <w:r w:rsidR="00655B72" w:rsidRPr="008032D7">
        <w:rPr>
          <w:i/>
          <w:lang w:val="en-GB"/>
        </w:rPr>
        <w:t xml:space="preserve">digitized </w:t>
      </w:r>
      <w:r w:rsidRPr="008032D7">
        <w:rPr>
          <w:i/>
          <w:lang w:val="en-GB"/>
        </w:rPr>
        <w:t xml:space="preserve">workplaces that generate safe, productive and healthy jobs? </w:t>
      </w:r>
    </w:p>
    <w:p w14:paraId="789740AF" w14:textId="77777777" w:rsidR="00061611" w:rsidRPr="008032D7" w:rsidRDefault="005C35BD" w:rsidP="005C35BD">
      <w:pPr>
        <w:pStyle w:val="Kop2"/>
        <w:rPr>
          <w:lang w:val="en-GB"/>
        </w:rPr>
      </w:pPr>
      <w:r w:rsidRPr="008032D7">
        <w:rPr>
          <w:lang w:val="en-GB"/>
        </w:rPr>
        <w:t>Technology, skills and participation</w:t>
      </w:r>
    </w:p>
    <w:p w14:paraId="5D996DC9" w14:textId="77777777" w:rsidR="004533AF" w:rsidRPr="008032D7" w:rsidRDefault="004A1EF3" w:rsidP="00AD2A2A">
      <w:pPr>
        <w:rPr>
          <w:lang w:val="en-GB"/>
        </w:rPr>
      </w:pPr>
      <w:r w:rsidRPr="008032D7">
        <w:rPr>
          <w:lang w:val="en-GB"/>
        </w:rPr>
        <w:t xml:space="preserve">The second objective (O2) is to </w:t>
      </w:r>
      <w:r w:rsidR="004533AF" w:rsidRPr="008032D7">
        <w:rPr>
          <w:lang w:val="en-GB"/>
        </w:rPr>
        <w:t>improve scientific knowledge on skills and participation as key dimensions of the employment relationship in Industry</w:t>
      </w:r>
      <w:r w:rsidR="000340C9" w:rsidRPr="008032D7">
        <w:rPr>
          <w:lang w:val="en-GB"/>
        </w:rPr>
        <w:t xml:space="preserve"> </w:t>
      </w:r>
      <w:r w:rsidR="004533AF" w:rsidRPr="008032D7">
        <w:rPr>
          <w:lang w:val="en-GB"/>
        </w:rPr>
        <w:t>4.0 work environments.</w:t>
      </w:r>
      <w:r w:rsidR="00071235" w:rsidRPr="008032D7">
        <w:rPr>
          <w:lang w:val="en-GB"/>
        </w:rPr>
        <w:t xml:space="preserve"> Two research questions were formulated.</w:t>
      </w:r>
    </w:p>
    <w:p w14:paraId="6215ADBB" w14:textId="77777777" w:rsidR="004533AF" w:rsidRPr="008032D7" w:rsidRDefault="004533AF" w:rsidP="0085679B">
      <w:pPr>
        <w:ind w:left="708"/>
        <w:rPr>
          <w:i/>
          <w:lang w:val="en-GB"/>
        </w:rPr>
      </w:pPr>
      <w:r w:rsidRPr="008032D7">
        <w:rPr>
          <w:i/>
          <w:lang w:val="en-GB"/>
        </w:rPr>
        <w:t xml:space="preserve">RQ3 </w:t>
      </w:r>
      <w:r w:rsidR="000340C9" w:rsidRPr="008032D7">
        <w:rPr>
          <w:i/>
          <w:lang w:val="en-GB"/>
        </w:rPr>
        <w:t xml:space="preserve">- </w:t>
      </w:r>
      <w:r w:rsidRPr="008032D7">
        <w:rPr>
          <w:i/>
          <w:lang w:val="en-GB"/>
        </w:rPr>
        <w:t>What skills are required for Industry</w:t>
      </w:r>
      <w:r w:rsidR="000340C9" w:rsidRPr="008032D7">
        <w:rPr>
          <w:i/>
          <w:lang w:val="en-GB"/>
        </w:rPr>
        <w:t xml:space="preserve"> </w:t>
      </w:r>
      <w:r w:rsidRPr="008032D7">
        <w:rPr>
          <w:i/>
          <w:lang w:val="en-GB"/>
        </w:rPr>
        <w:t xml:space="preserve">4.0 manufacturing environments? </w:t>
      </w:r>
    </w:p>
    <w:p w14:paraId="74B6C67B" w14:textId="415E1A2B" w:rsidR="000340C9" w:rsidRPr="008032D7" w:rsidRDefault="004533AF" w:rsidP="0085679B">
      <w:pPr>
        <w:ind w:left="708"/>
        <w:rPr>
          <w:i/>
          <w:lang w:val="en-GB"/>
        </w:rPr>
      </w:pPr>
      <w:r w:rsidRPr="008032D7">
        <w:rPr>
          <w:i/>
          <w:lang w:val="en-GB"/>
        </w:rPr>
        <w:lastRenderedPageBreak/>
        <w:t>RQ4</w:t>
      </w:r>
      <w:r w:rsidR="000340C9" w:rsidRPr="008032D7">
        <w:rPr>
          <w:i/>
          <w:lang w:val="en-GB"/>
        </w:rPr>
        <w:t xml:space="preserve"> - </w:t>
      </w:r>
      <w:r w:rsidRPr="008032D7">
        <w:rPr>
          <w:i/>
          <w:lang w:val="en-GB"/>
        </w:rPr>
        <w:t xml:space="preserve">What social partnerships </w:t>
      </w:r>
      <w:r w:rsidR="00B97503" w:rsidRPr="008032D7">
        <w:rPr>
          <w:i/>
          <w:lang w:val="en-GB"/>
        </w:rPr>
        <w:t xml:space="preserve">may enable forms of participation which </w:t>
      </w:r>
      <w:r w:rsidRPr="008032D7">
        <w:rPr>
          <w:i/>
          <w:lang w:val="en-GB"/>
        </w:rPr>
        <w:t xml:space="preserve">contribute to technological innovations that foster synergies between quality </w:t>
      </w:r>
      <w:r w:rsidR="000340C9" w:rsidRPr="008032D7">
        <w:rPr>
          <w:i/>
          <w:lang w:val="en-GB"/>
        </w:rPr>
        <w:t xml:space="preserve">of working life </w:t>
      </w:r>
      <w:r w:rsidRPr="008032D7">
        <w:rPr>
          <w:i/>
          <w:lang w:val="en-GB"/>
        </w:rPr>
        <w:t>and organ</w:t>
      </w:r>
      <w:r w:rsidR="00641C9F">
        <w:rPr>
          <w:i/>
          <w:lang w:val="en-GB"/>
        </w:rPr>
        <w:t>isa</w:t>
      </w:r>
      <w:r w:rsidRPr="008032D7">
        <w:rPr>
          <w:i/>
          <w:lang w:val="en-GB"/>
        </w:rPr>
        <w:t xml:space="preserve">tional performance? </w:t>
      </w:r>
    </w:p>
    <w:p w14:paraId="22E95DF0" w14:textId="5F27A8F9" w:rsidR="005C35BD" w:rsidRPr="008032D7" w:rsidRDefault="00C3083D" w:rsidP="005C35BD">
      <w:pPr>
        <w:pStyle w:val="Kop2"/>
        <w:rPr>
          <w:lang w:val="en-GB"/>
        </w:rPr>
      </w:pPr>
      <w:r w:rsidRPr="008032D7">
        <w:rPr>
          <w:lang w:val="en-GB"/>
        </w:rPr>
        <w:t>Organ</w:t>
      </w:r>
      <w:r w:rsidR="00641C9F">
        <w:rPr>
          <w:lang w:val="en-GB"/>
        </w:rPr>
        <w:t>isa</w:t>
      </w:r>
      <w:r w:rsidR="007E6C2F" w:rsidRPr="008032D7">
        <w:rPr>
          <w:lang w:val="en-GB"/>
        </w:rPr>
        <w:t>tional and regional s</w:t>
      </w:r>
      <w:r w:rsidR="005C35BD" w:rsidRPr="008032D7">
        <w:rPr>
          <w:lang w:val="en-GB"/>
        </w:rPr>
        <w:t>trategies</w:t>
      </w:r>
    </w:p>
    <w:p w14:paraId="6DC58066" w14:textId="22BCC065" w:rsidR="004533AF" w:rsidRPr="008032D7" w:rsidRDefault="00B97503" w:rsidP="00AD2A2A">
      <w:pPr>
        <w:rPr>
          <w:lang w:val="en-GB"/>
        </w:rPr>
      </w:pPr>
      <w:r w:rsidRPr="008032D7">
        <w:rPr>
          <w:lang w:val="en-GB"/>
        </w:rPr>
        <w:t>The third objective (SO3) is t</w:t>
      </w:r>
      <w:r w:rsidR="004533AF" w:rsidRPr="008032D7">
        <w:rPr>
          <w:lang w:val="en-GB"/>
        </w:rPr>
        <w:t xml:space="preserve">o develop a comprehensive conceptual framework of factors supporting quality </w:t>
      </w:r>
      <w:r w:rsidRPr="008032D7">
        <w:rPr>
          <w:lang w:val="en-GB"/>
        </w:rPr>
        <w:t xml:space="preserve">of working life </w:t>
      </w:r>
      <w:r w:rsidR="004533AF" w:rsidRPr="008032D7">
        <w:rPr>
          <w:lang w:val="en-GB"/>
        </w:rPr>
        <w:t>and organ</w:t>
      </w:r>
      <w:r w:rsidR="00641C9F">
        <w:rPr>
          <w:lang w:val="en-GB"/>
        </w:rPr>
        <w:t>isa</w:t>
      </w:r>
      <w:r w:rsidR="004533AF" w:rsidRPr="008032D7">
        <w:rPr>
          <w:lang w:val="en-GB"/>
        </w:rPr>
        <w:t xml:space="preserve">tional performance in </w:t>
      </w:r>
      <w:r w:rsidRPr="008032D7">
        <w:rPr>
          <w:lang w:val="en-GB"/>
        </w:rPr>
        <w:t xml:space="preserve">Industry 4.0 </w:t>
      </w:r>
      <w:r w:rsidR="004533AF" w:rsidRPr="008032D7">
        <w:rPr>
          <w:lang w:val="en-GB"/>
        </w:rPr>
        <w:t>work environments, by integrating the separate building blocks</w:t>
      </w:r>
      <w:r w:rsidR="00071235" w:rsidRPr="008032D7">
        <w:rPr>
          <w:lang w:val="en-GB"/>
        </w:rPr>
        <w:t>, thus</w:t>
      </w:r>
      <w:r w:rsidR="004533AF" w:rsidRPr="008032D7">
        <w:rPr>
          <w:lang w:val="en-GB"/>
        </w:rPr>
        <w:t xml:space="preserve"> </w:t>
      </w:r>
      <w:r w:rsidR="00071235" w:rsidRPr="008032D7">
        <w:rPr>
          <w:lang w:val="en-GB"/>
        </w:rPr>
        <w:t xml:space="preserve">laying </w:t>
      </w:r>
      <w:r w:rsidR="004533AF" w:rsidRPr="008032D7">
        <w:rPr>
          <w:lang w:val="en-GB"/>
        </w:rPr>
        <w:t xml:space="preserve">foundations for </w:t>
      </w:r>
      <w:r w:rsidR="00071235" w:rsidRPr="008032D7">
        <w:rPr>
          <w:lang w:val="en-GB"/>
        </w:rPr>
        <w:t>organ</w:t>
      </w:r>
      <w:r w:rsidR="00641C9F">
        <w:rPr>
          <w:lang w:val="en-GB"/>
        </w:rPr>
        <w:t>isa</w:t>
      </w:r>
      <w:r w:rsidR="00071235" w:rsidRPr="008032D7">
        <w:rPr>
          <w:lang w:val="en-GB"/>
        </w:rPr>
        <w:t xml:space="preserve">tional and regional high road strategies </w:t>
      </w:r>
      <w:r w:rsidR="004533AF" w:rsidRPr="008032D7">
        <w:rPr>
          <w:lang w:val="en-GB"/>
        </w:rPr>
        <w:t>towards Smart Industrial Special</w:t>
      </w:r>
      <w:r w:rsidR="00641C9F">
        <w:rPr>
          <w:lang w:val="en-GB"/>
        </w:rPr>
        <w:t>isa</w:t>
      </w:r>
      <w:r w:rsidR="004533AF" w:rsidRPr="008032D7">
        <w:rPr>
          <w:lang w:val="en-GB"/>
        </w:rPr>
        <w:t>tion.</w:t>
      </w:r>
      <w:r w:rsidR="00071235" w:rsidRPr="008032D7">
        <w:rPr>
          <w:lang w:val="en-GB"/>
        </w:rPr>
        <w:t xml:space="preserve"> Two research questions were formulated.</w:t>
      </w:r>
    </w:p>
    <w:p w14:paraId="4CDBBC72" w14:textId="4F5C6902" w:rsidR="004533AF" w:rsidRPr="008032D7" w:rsidRDefault="004533AF" w:rsidP="00F86A2A">
      <w:pPr>
        <w:ind w:left="708"/>
        <w:rPr>
          <w:i/>
          <w:lang w:val="en-GB"/>
        </w:rPr>
      </w:pPr>
      <w:r w:rsidRPr="008032D7">
        <w:rPr>
          <w:i/>
          <w:lang w:val="en-GB"/>
        </w:rPr>
        <w:t xml:space="preserve">RQ5 What is the combined impact of </w:t>
      </w:r>
      <w:r w:rsidR="00071235" w:rsidRPr="008032D7">
        <w:rPr>
          <w:i/>
          <w:lang w:val="en-GB"/>
        </w:rPr>
        <w:t>t</w:t>
      </w:r>
      <w:r w:rsidRPr="008032D7">
        <w:rPr>
          <w:i/>
          <w:lang w:val="en-GB"/>
        </w:rPr>
        <w:t xml:space="preserve">echnology, </w:t>
      </w:r>
      <w:r w:rsidR="00071235" w:rsidRPr="008032D7">
        <w:rPr>
          <w:i/>
          <w:lang w:val="en-GB"/>
        </w:rPr>
        <w:t>work o</w:t>
      </w:r>
      <w:r w:rsidRPr="008032D7">
        <w:rPr>
          <w:i/>
          <w:lang w:val="en-GB"/>
        </w:rPr>
        <w:t>rgan</w:t>
      </w:r>
      <w:r w:rsidR="00641C9F">
        <w:rPr>
          <w:i/>
          <w:lang w:val="en-GB"/>
        </w:rPr>
        <w:t>isa</w:t>
      </w:r>
      <w:r w:rsidR="00071235" w:rsidRPr="008032D7">
        <w:rPr>
          <w:i/>
          <w:lang w:val="en-GB"/>
        </w:rPr>
        <w:t>tion, skills, and participation</w:t>
      </w:r>
      <w:r w:rsidRPr="008032D7">
        <w:rPr>
          <w:i/>
          <w:lang w:val="en-GB"/>
        </w:rPr>
        <w:t xml:space="preserve">, on quality </w:t>
      </w:r>
      <w:r w:rsidR="00071235" w:rsidRPr="008032D7">
        <w:rPr>
          <w:i/>
          <w:lang w:val="en-GB"/>
        </w:rPr>
        <w:t xml:space="preserve">of working life </w:t>
      </w:r>
      <w:r w:rsidRPr="008032D7">
        <w:rPr>
          <w:i/>
          <w:lang w:val="en-GB"/>
        </w:rPr>
        <w:t>and organ</w:t>
      </w:r>
      <w:r w:rsidR="00641C9F">
        <w:rPr>
          <w:i/>
          <w:lang w:val="en-GB"/>
        </w:rPr>
        <w:t>isa</w:t>
      </w:r>
      <w:r w:rsidRPr="008032D7">
        <w:rPr>
          <w:i/>
          <w:lang w:val="en-GB"/>
        </w:rPr>
        <w:t xml:space="preserve">tional performance? </w:t>
      </w:r>
    </w:p>
    <w:p w14:paraId="24D930C4" w14:textId="598FC5A0" w:rsidR="004533AF" w:rsidRPr="008032D7" w:rsidRDefault="004533AF" w:rsidP="00F86A2A">
      <w:pPr>
        <w:ind w:left="708"/>
        <w:rPr>
          <w:i/>
          <w:lang w:val="en-GB"/>
        </w:rPr>
      </w:pPr>
      <w:r w:rsidRPr="008032D7">
        <w:rPr>
          <w:i/>
          <w:lang w:val="en-GB"/>
        </w:rPr>
        <w:t>RQ6 What organ</w:t>
      </w:r>
      <w:r w:rsidR="00641C9F">
        <w:rPr>
          <w:i/>
          <w:lang w:val="en-GB"/>
        </w:rPr>
        <w:t>isa</w:t>
      </w:r>
      <w:r w:rsidRPr="008032D7">
        <w:rPr>
          <w:i/>
          <w:lang w:val="en-GB"/>
        </w:rPr>
        <w:t>tional and regional strategies contribute to the development of ‘high road’ Industry</w:t>
      </w:r>
      <w:r w:rsidR="00071235" w:rsidRPr="008032D7">
        <w:rPr>
          <w:i/>
          <w:lang w:val="en-GB"/>
        </w:rPr>
        <w:t xml:space="preserve"> </w:t>
      </w:r>
      <w:r w:rsidRPr="008032D7">
        <w:rPr>
          <w:i/>
          <w:lang w:val="en-GB"/>
        </w:rPr>
        <w:t xml:space="preserve">4.0 manufacturing environments? </w:t>
      </w:r>
    </w:p>
    <w:p w14:paraId="3B309064" w14:textId="0CEB9659" w:rsidR="005C35BD" w:rsidRPr="008032D7" w:rsidRDefault="00641C9F" w:rsidP="005C35BD">
      <w:pPr>
        <w:pStyle w:val="Kop2"/>
        <w:rPr>
          <w:lang w:val="en-GB"/>
        </w:rPr>
      </w:pPr>
      <w:r>
        <w:rPr>
          <w:lang w:val="en-GB"/>
        </w:rPr>
        <w:t>Labour</w:t>
      </w:r>
      <w:r w:rsidR="005C35BD" w:rsidRPr="008032D7">
        <w:rPr>
          <w:lang w:val="en-GB"/>
        </w:rPr>
        <w:t xml:space="preserve"> market impact</w:t>
      </w:r>
    </w:p>
    <w:p w14:paraId="51202737" w14:textId="34E8F261" w:rsidR="004533AF" w:rsidRPr="008032D7" w:rsidRDefault="00071235" w:rsidP="00AD2A2A">
      <w:pPr>
        <w:rPr>
          <w:lang w:val="en-GB"/>
        </w:rPr>
      </w:pPr>
      <w:r w:rsidRPr="008032D7">
        <w:rPr>
          <w:lang w:val="en-GB"/>
        </w:rPr>
        <w:t xml:space="preserve">The </w:t>
      </w:r>
      <w:r w:rsidR="007F2768" w:rsidRPr="008032D7">
        <w:rPr>
          <w:lang w:val="en-GB"/>
        </w:rPr>
        <w:t>fourth</w:t>
      </w:r>
      <w:r w:rsidRPr="008032D7">
        <w:rPr>
          <w:lang w:val="en-GB"/>
        </w:rPr>
        <w:t xml:space="preserve"> objective (SO4) is to </w:t>
      </w:r>
      <w:r w:rsidR="004533AF" w:rsidRPr="008032D7">
        <w:rPr>
          <w:lang w:val="en-GB"/>
        </w:rPr>
        <w:t xml:space="preserve">develop innovative methods for measuring the </w:t>
      </w:r>
      <w:r w:rsidR="00641C9F">
        <w:rPr>
          <w:lang w:val="en-GB"/>
        </w:rPr>
        <w:t>labour</w:t>
      </w:r>
      <w:r w:rsidR="004533AF" w:rsidRPr="008032D7">
        <w:rPr>
          <w:lang w:val="en-GB"/>
        </w:rPr>
        <w:t xml:space="preserve"> market impact of technological innovations</w:t>
      </w:r>
      <w:r w:rsidRPr="008032D7">
        <w:rPr>
          <w:lang w:val="en-GB"/>
        </w:rPr>
        <w:t>.</w:t>
      </w:r>
      <w:r w:rsidR="004533AF" w:rsidRPr="008032D7">
        <w:rPr>
          <w:lang w:val="en-GB"/>
        </w:rPr>
        <w:t xml:space="preserve"> </w:t>
      </w:r>
      <w:r w:rsidR="007F2768" w:rsidRPr="008032D7">
        <w:rPr>
          <w:lang w:val="en-GB"/>
        </w:rPr>
        <w:t>One research question</w:t>
      </w:r>
      <w:r w:rsidRPr="008032D7">
        <w:rPr>
          <w:lang w:val="en-GB"/>
        </w:rPr>
        <w:t xml:space="preserve"> was formulated. </w:t>
      </w:r>
    </w:p>
    <w:p w14:paraId="598D4F7B" w14:textId="634DF2E6" w:rsidR="004533AF" w:rsidRPr="008032D7" w:rsidRDefault="004533AF" w:rsidP="00F86A2A">
      <w:pPr>
        <w:ind w:left="432"/>
        <w:rPr>
          <w:lang w:val="en-GB"/>
        </w:rPr>
      </w:pPr>
      <w:r w:rsidRPr="008032D7">
        <w:rPr>
          <w:i/>
          <w:lang w:val="en-GB"/>
        </w:rPr>
        <w:t xml:space="preserve">RQ7 What is the </w:t>
      </w:r>
      <w:r w:rsidR="00641C9F">
        <w:rPr>
          <w:i/>
          <w:lang w:val="en-GB"/>
        </w:rPr>
        <w:t>labour</w:t>
      </w:r>
      <w:r w:rsidRPr="008032D7">
        <w:rPr>
          <w:i/>
          <w:lang w:val="en-GB"/>
        </w:rPr>
        <w:t xml:space="preserve"> market impact of technological innovations in terms of organ</w:t>
      </w:r>
      <w:r w:rsidR="00641C9F">
        <w:rPr>
          <w:i/>
          <w:lang w:val="en-GB"/>
        </w:rPr>
        <w:t>isa</w:t>
      </w:r>
      <w:r w:rsidRPr="008032D7">
        <w:rPr>
          <w:i/>
          <w:lang w:val="en-GB"/>
        </w:rPr>
        <w:t xml:space="preserve">tions, occupations, and tasks? </w:t>
      </w:r>
    </w:p>
    <w:p w14:paraId="1D2F0E1B" w14:textId="77777777" w:rsidR="00035C86" w:rsidRPr="008032D7" w:rsidRDefault="0069319F" w:rsidP="00AD2A2A">
      <w:pPr>
        <w:pStyle w:val="Kop1"/>
        <w:rPr>
          <w:lang w:val="en-GB"/>
        </w:rPr>
      </w:pPr>
      <w:r w:rsidRPr="008032D7">
        <w:rPr>
          <w:lang w:val="en-GB"/>
        </w:rPr>
        <w:t>Requirements for the research design</w:t>
      </w:r>
    </w:p>
    <w:p w14:paraId="313CF548" w14:textId="77777777" w:rsidR="00003D8C" w:rsidRPr="008032D7" w:rsidRDefault="00B96A90" w:rsidP="00881660">
      <w:pPr>
        <w:rPr>
          <w:lang w:val="en-GB"/>
        </w:rPr>
      </w:pPr>
      <w:r w:rsidRPr="008032D7">
        <w:rPr>
          <w:lang w:val="en-GB"/>
        </w:rPr>
        <w:t xml:space="preserve">While the previous part </w:t>
      </w:r>
      <w:r w:rsidR="00F86A2A" w:rsidRPr="008032D7">
        <w:rPr>
          <w:lang w:val="en-GB"/>
        </w:rPr>
        <w:t xml:space="preserve">consisted of </w:t>
      </w:r>
      <w:r w:rsidRPr="008032D7">
        <w:rPr>
          <w:lang w:val="en-GB"/>
        </w:rPr>
        <w:t xml:space="preserve">the formulation of research objectives and research questions, </w:t>
      </w:r>
      <w:r w:rsidR="00881660" w:rsidRPr="008032D7">
        <w:rPr>
          <w:lang w:val="en-GB"/>
        </w:rPr>
        <w:t xml:space="preserve">we now formulate four requirements for a </w:t>
      </w:r>
      <w:r w:rsidRPr="008032D7">
        <w:rPr>
          <w:lang w:val="en-GB"/>
        </w:rPr>
        <w:t xml:space="preserve">research design </w:t>
      </w:r>
      <w:r w:rsidR="00F86A2A" w:rsidRPr="008032D7">
        <w:rPr>
          <w:lang w:val="en-GB"/>
        </w:rPr>
        <w:t xml:space="preserve">which would allow to study </w:t>
      </w:r>
      <w:r w:rsidRPr="008032D7">
        <w:rPr>
          <w:lang w:val="en-GB"/>
        </w:rPr>
        <w:t>the</w:t>
      </w:r>
      <w:r w:rsidR="00F86A2A" w:rsidRPr="008032D7">
        <w:rPr>
          <w:lang w:val="en-GB"/>
        </w:rPr>
        <w:t>se</w:t>
      </w:r>
      <w:r w:rsidRPr="008032D7">
        <w:rPr>
          <w:lang w:val="en-GB"/>
        </w:rPr>
        <w:t xml:space="preserve"> research questions</w:t>
      </w:r>
      <w:r w:rsidR="00124568" w:rsidRPr="008032D7">
        <w:rPr>
          <w:lang w:val="en-GB"/>
        </w:rPr>
        <w:t>, and explain how these requirements were met.</w:t>
      </w:r>
      <w:r w:rsidRPr="008032D7">
        <w:rPr>
          <w:lang w:val="en-GB"/>
        </w:rPr>
        <w:t xml:space="preserve"> </w:t>
      </w:r>
      <w:r w:rsidR="00003D8C" w:rsidRPr="008032D7">
        <w:rPr>
          <w:lang w:val="en-GB"/>
        </w:rPr>
        <w:t xml:space="preserve">Firstly, the research design </w:t>
      </w:r>
      <w:r w:rsidR="00124568" w:rsidRPr="008032D7">
        <w:rPr>
          <w:lang w:val="en-GB"/>
        </w:rPr>
        <w:t xml:space="preserve">needs to encompass </w:t>
      </w:r>
      <w:r w:rsidR="00D1544A" w:rsidRPr="008032D7">
        <w:rPr>
          <w:lang w:val="en-GB"/>
        </w:rPr>
        <w:t xml:space="preserve">multiple </w:t>
      </w:r>
      <w:r w:rsidR="00003D8C" w:rsidRPr="008032D7">
        <w:rPr>
          <w:lang w:val="en-GB"/>
        </w:rPr>
        <w:t>levels,</w:t>
      </w:r>
      <w:r w:rsidR="00D1544A" w:rsidRPr="008032D7">
        <w:rPr>
          <w:lang w:val="en-GB"/>
        </w:rPr>
        <w:t xml:space="preserve"> from individual jobs to innovation ecosystems, </w:t>
      </w:r>
      <w:r w:rsidR="00003D8C" w:rsidRPr="008032D7">
        <w:rPr>
          <w:lang w:val="en-GB"/>
        </w:rPr>
        <w:t xml:space="preserve">and </w:t>
      </w:r>
      <w:r w:rsidR="00124568" w:rsidRPr="008032D7">
        <w:rPr>
          <w:lang w:val="en-GB"/>
        </w:rPr>
        <w:t>it should enable</w:t>
      </w:r>
      <w:r w:rsidR="00003D8C" w:rsidRPr="008032D7">
        <w:rPr>
          <w:lang w:val="en-GB"/>
        </w:rPr>
        <w:t xml:space="preserve"> </w:t>
      </w:r>
      <w:r w:rsidR="00D1544A" w:rsidRPr="008032D7">
        <w:rPr>
          <w:lang w:val="en-GB"/>
        </w:rPr>
        <w:t xml:space="preserve">an </w:t>
      </w:r>
      <w:r w:rsidR="00003D8C" w:rsidRPr="008032D7">
        <w:rPr>
          <w:lang w:val="en-GB"/>
        </w:rPr>
        <w:t>analy</w:t>
      </w:r>
      <w:r w:rsidR="00D1544A" w:rsidRPr="008032D7">
        <w:rPr>
          <w:lang w:val="en-GB"/>
        </w:rPr>
        <w:t xml:space="preserve">sis of </w:t>
      </w:r>
      <w:r w:rsidR="00003D8C" w:rsidRPr="008032D7">
        <w:rPr>
          <w:lang w:val="en-GB"/>
        </w:rPr>
        <w:t>the linkage between these levels.</w:t>
      </w:r>
      <w:r w:rsidR="00D1544A" w:rsidRPr="008032D7">
        <w:rPr>
          <w:lang w:val="en-GB"/>
        </w:rPr>
        <w:t xml:space="preserve"> </w:t>
      </w:r>
      <w:r w:rsidR="00003D8C" w:rsidRPr="008032D7">
        <w:rPr>
          <w:lang w:val="en-GB"/>
        </w:rPr>
        <w:t xml:space="preserve">Secondly, due to the </w:t>
      </w:r>
      <w:r w:rsidR="00D1544A" w:rsidRPr="008032D7">
        <w:rPr>
          <w:lang w:val="en-GB"/>
        </w:rPr>
        <w:t>v</w:t>
      </w:r>
      <w:r w:rsidR="00003D8C" w:rsidRPr="008032D7">
        <w:rPr>
          <w:lang w:val="en-GB"/>
        </w:rPr>
        <w:t xml:space="preserve">ariety of aspects covered by the research questions, </w:t>
      </w:r>
      <w:r w:rsidR="00D1544A" w:rsidRPr="008032D7">
        <w:rPr>
          <w:lang w:val="en-GB"/>
        </w:rPr>
        <w:t xml:space="preserve">a carefully selected group of  </w:t>
      </w:r>
      <w:r w:rsidR="00003D8C" w:rsidRPr="008032D7">
        <w:rPr>
          <w:lang w:val="en-GB"/>
        </w:rPr>
        <w:t xml:space="preserve">academic disciplines </w:t>
      </w:r>
      <w:r w:rsidR="00124568" w:rsidRPr="008032D7">
        <w:rPr>
          <w:lang w:val="en-GB"/>
        </w:rPr>
        <w:t xml:space="preserve">needs to be </w:t>
      </w:r>
      <w:r w:rsidR="00003D8C" w:rsidRPr="008032D7">
        <w:rPr>
          <w:lang w:val="en-GB"/>
        </w:rPr>
        <w:t>involved in the design of the</w:t>
      </w:r>
      <w:r w:rsidR="00D1544A" w:rsidRPr="008032D7">
        <w:rPr>
          <w:lang w:val="en-GB"/>
        </w:rPr>
        <w:t xml:space="preserve"> </w:t>
      </w:r>
      <w:r w:rsidR="00124568" w:rsidRPr="008032D7">
        <w:rPr>
          <w:lang w:val="en-GB"/>
        </w:rPr>
        <w:t xml:space="preserve">research, as well as </w:t>
      </w:r>
      <w:r w:rsidR="00003D8C" w:rsidRPr="008032D7">
        <w:rPr>
          <w:lang w:val="en-GB"/>
        </w:rPr>
        <w:t xml:space="preserve">in the further empirical and analytical work. Thirdly, because of the differences in level of analysis and disciplinary focus between the seven research questions, the research design </w:t>
      </w:r>
      <w:r w:rsidR="00124568" w:rsidRPr="008032D7">
        <w:rPr>
          <w:lang w:val="en-GB"/>
        </w:rPr>
        <w:t>should allow</w:t>
      </w:r>
      <w:r w:rsidR="00003D8C" w:rsidRPr="008032D7">
        <w:rPr>
          <w:lang w:val="en-GB"/>
        </w:rPr>
        <w:t xml:space="preserve"> separate sets of methods to be used for each research question. Fourthly, the (potential) fields of application </w:t>
      </w:r>
      <w:r w:rsidR="00EC0FC1" w:rsidRPr="008032D7">
        <w:rPr>
          <w:lang w:val="en-GB"/>
        </w:rPr>
        <w:t xml:space="preserve">of </w:t>
      </w:r>
      <w:r w:rsidR="00D1544A" w:rsidRPr="008032D7">
        <w:rPr>
          <w:lang w:val="en-GB"/>
        </w:rPr>
        <w:t xml:space="preserve">Industry 4.0 technologies </w:t>
      </w:r>
      <w:r w:rsidR="00003D8C" w:rsidRPr="008032D7">
        <w:rPr>
          <w:lang w:val="en-GB"/>
        </w:rPr>
        <w:t xml:space="preserve">encompass a multitude of stakeholders. The research design therefore </w:t>
      </w:r>
      <w:r w:rsidR="00124568" w:rsidRPr="008032D7">
        <w:rPr>
          <w:lang w:val="en-GB"/>
        </w:rPr>
        <w:t>needs to cover</w:t>
      </w:r>
      <w:r w:rsidR="00003D8C" w:rsidRPr="008032D7">
        <w:rPr>
          <w:lang w:val="en-GB"/>
        </w:rPr>
        <w:t xml:space="preserve"> the involvement of a network of motivated stakeholders. In short, a multi-level, multi-disciplinary, multi-method and multi-stakeholder research design</w:t>
      </w:r>
      <w:r w:rsidR="00EC0FC1" w:rsidRPr="008032D7">
        <w:rPr>
          <w:lang w:val="en-GB"/>
        </w:rPr>
        <w:t xml:space="preserve"> is needed.</w:t>
      </w:r>
    </w:p>
    <w:p w14:paraId="0A9A8BF9" w14:textId="77777777" w:rsidR="00035C86" w:rsidRPr="008032D7" w:rsidRDefault="00035C86" w:rsidP="00F95BCC">
      <w:pPr>
        <w:pStyle w:val="Kop2"/>
        <w:rPr>
          <w:lang w:val="en-GB"/>
        </w:rPr>
      </w:pPr>
      <w:r w:rsidRPr="008032D7">
        <w:rPr>
          <w:lang w:val="en-GB"/>
        </w:rPr>
        <w:t>Multilevel</w:t>
      </w:r>
    </w:p>
    <w:p w14:paraId="65F88780" w14:textId="40F88035" w:rsidR="00505A87" w:rsidRPr="008032D7" w:rsidRDefault="00505A87" w:rsidP="00505A87">
      <w:pPr>
        <w:rPr>
          <w:lang w:val="en-GB"/>
        </w:rPr>
      </w:pPr>
      <w:r w:rsidRPr="008032D7">
        <w:rPr>
          <w:lang w:val="en-GB"/>
        </w:rPr>
        <w:t>Table 1 presents an overview of the main topics per research question (RQ) and the respective level</w:t>
      </w:r>
      <w:r w:rsidR="00753D18" w:rsidRPr="008032D7">
        <w:rPr>
          <w:lang w:val="en-GB"/>
        </w:rPr>
        <w:t>(s)</w:t>
      </w:r>
      <w:r w:rsidRPr="008032D7">
        <w:rPr>
          <w:lang w:val="en-GB"/>
        </w:rPr>
        <w:t xml:space="preserve"> of analysis.</w:t>
      </w:r>
      <w:r w:rsidR="00753D18" w:rsidRPr="008032D7">
        <w:rPr>
          <w:lang w:val="en-GB"/>
        </w:rPr>
        <w:t xml:space="preserve"> Industry 4.0 is studied from the micro level of workers and human-technology interfaces, over the meso level of teams and organ</w:t>
      </w:r>
      <w:r w:rsidR="00641C9F">
        <w:rPr>
          <w:lang w:val="en-GB"/>
        </w:rPr>
        <w:t>isa</w:t>
      </w:r>
      <w:r w:rsidR="00753D18" w:rsidRPr="008032D7">
        <w:rPr>
          <w:lang w:val="en-GB"/>
        </w:rPr>
        <w:t xml:space="preserve">tions, to the macro level of ecosystems and </w:t>
      </w:r>
      <w:r w:rsidR="00641C9F">
        <w:rPr>
          <w:lang w:val="en-GB"/>
        </w:rPr>
        <w:t>labour</w:t>
      </w:r>
      <w:r w:rsidR="00753D18" w:rsidRPr="008032D7">
        <w:rPr>
          <w:lang w:val="en-GB"/>
        </w:rPr>
        <w:t xml:space="preserve"> markets. </w:t>
      </w:r>
      <w:r w:rsidR="00C3083D" w:rsidRPr="008032D7">
        <w:rPr>
          <w:lang w:val="en-GB"/>
        </w:rPr>
        <w:t xml:space="preserve">Most of the research questions focus on </w:t>
      </w:r>
      <w:r w:rsidR="0069319F" w:rsidRPr="008032D7">
        <w:rPr>
          <w:lang w:val="en-GB"/>
        </w:rPr>
        <w:t>more than one</w:t>
      </w:r>
      <w:r w:rsidR="00C3083D" w:rsidRPr="008032D7">
        <w:rPr>
          <w:lang w:val="en-GB"/>
        </w:rPr>
        <w:t xml:space="preserve"> level </w:t>
      </w:r>
      <w:r w:rsidR="00C3083D" w:rsidRPr="008032D7">
        <w:rPr>
          <w:lang w:val="en-GB"/>
        </w:rPr>
        <w:lastRenderedPageBreak/>
        <w:t>(</w:t>
      </w:r>
      <w:r w:rsidR="005A2081" w:rsidRPr="008032D7">
        <w:rPr>
          <w:lang w:val="en-GB"/>
        </w:rPr>
        <w:t xml:space="preserve">including the </w:t>
      </w:r>
      <w:r w:rsidR="00C3083D" w:rsidRPr="008032D7">
        <w:rPr>
          <w:lang w:val="en-GB"/>
        </w:rPr>
        <w:t>interconnection</w:t>
      </w:r>
      <w:r w:rsidR="005A2081" w:rsidRPr="008032D7">
        <w:rPr>
          <w:lang w:val="en-GB"/>
        </w:rPr>
        <w:t xml:space="preserve"> between them</w:t>
      </w:r>
      <w:r w:rsidR="00C3083D" w:rsidRPr="008032D7">
        <w:rPr>
          <w:lang w:val="en-GB"/>
        </w:rPr>
        <w:t>)</w:t>
      </w:r>
      <w:r w:rsidR="005A2081" w:rsidRPr="008032D7">
        <w:rPr>
          <w:lang w:val="en-GB"/>
        </w:rPr>
        <w:t>.</w:t>
      </w:r>
      <w:r w:rsidR="00C3083D" w:rsidRPr="008032D7">
        <w:rPr>
          <w:lang w:val="en-GB"/>
        </w:rPr>
        <w:t xml:space="preserve"> </w:t>
      </w:r>
      <w:r w:rsidR="005A2081" w:rsidRPr="008032D7">
        <w:rPr>
          <w:lang w:val="en-GB"/>
        </w:rPr>
        <w:t xml:space="preserve">Especially </w:t>
      </w:r>
      <w:r w:rsidR="00124568" w:rsidRPr="008032D7">
        <w:rPr>
          <w:lang w:val="en-GB"/>
        </w:rPr>
        <w:t>RQ</w:t>
      </w:r>
      <w:r w:rsidR="00C3083D" w:rsidRPr="008032D7">
        <w:rPr>
          <w:lang w:val="en-GB"/>
        </w:rPr>
        <w:t xml:space="preserve">5 </w:t>
      </w:r>
      <w:r w:rsidR="005A2081" w:rsidRPr="008032D7">
        <w:rPr>
          <w:lang w:val="en-GB"/>
        </w:rPr>
        <w:t>explicitly focusses on a cross-level integration of Industry 4.0 building blocks in terms of quality of working life (micro) and organ</w:t>
      </w:r>
      <w:r w:rsidR="00641C9F">
        <w:rPr>
          <w:lang w:val="en-GB"/>
        </w:rPr>
        <w:t>isa</w:t>
      </w:r>
      <w:r w:rsidR="005A2081" w:rsidRPr="008032D7">
        <w:rPr>
          <w:lang w:val="en-GB"/>
        </w:rPr>
        <w:t xml:space="preserve">tional performance (meso), and </w:t>
      </w:r>
      <w:r w:rsidR="00124568" w:rsidRPr="008032D7">
        <w:rPr>
          <w:lang w:val="en-GB"/>
        </w:rPr>
        <w:t>RQ</w:t>
      </w:r>
      <w:r w:rsidR="00C3083D" w:rsidRPr="008032D7">
        <w:rPr>
          <w:lang w:val="en-GB"/>
        </w:rPr>
        <w:t>6</w:t>
      </w:r>
      <w:r w:rsidR="005A2081" w:rsidRPr="008032D7">
        <w:rPr>
          <w:lang w:val="en-GB"/>
        </w:rPr>
        <w:t xml:space="preserve"> builds further on the RQ5 insights in order to develop organ</w:t>
      </w:r>
      <w:r w:rsidR="00641C9F">
        <w:rPr>
          <w:lang w:val="en-GB"/>
        </w:rPr>
        <w:t>isa</w:t>
      </w:r>
      <w:r w:rsidR="005A2081" w:rsidRPr="008032D7">
        <w:rPr>
          <w:lang w:val="en-GB"/>
        </w:rPr>
        <w:t>tional (meso) and regional (macro) strategies.</w:t>
      </w:r>
      <w:r w:rsidR="0069319F" w:rsidRPr="008032D7">
        <w:rPr>
          <w:lang w:val="en-GB"/>
        </w:rPr>
        <w:t xml:space="preserve"> </w:t>
      </w:r>
    </w:p>
    <w:p w14:paraId="0A73349C" w14:textId="77777777" w:rsidR="00505A87" w:rsidRPr="008032D7" w:rsidRDefault="00505A87" w:rsidP="00505A87">
      <w:pPr>
        <w:pStyle w:val="Bijschrift"/>
        <w:keepNext/>
        <w:rPr>
          <w:lang w:val="en-GB"/>
        </w:rPr>
      </w:pPr>
      <w:r w:rsidRPr="008032D7">
        <w:rPr>
          <w:lang w:val="en-GB"/>
        </w:rPr>
        <w:t xml:space="preserve">Table </w:t>
      </w:r>
      <w:r w:rsidRPr="008032D7">
        <w:rPr>
          <w:lang w:val="en-GB"/>
        </w:rPr>
        <w:fldChar w:fldCharType="begin"/>
      </w:r>
      <w:r w:rsidRPr="008032D7">
        <w:rPr>
          <w:lang w:val="en-GB"/>
        </w:rPr>
        <w:instrText xml:space="preserve"> SEQ Table \* ARABIC </w:instrText>
      </w:r>
      <w:r w:rsidRPr="008032D7">
        <w:rPr>
          <w:lang w:val="en-GB"/>
        </w:rPr>
        <w:fldChar w:fldCharType="separate"/>
      </w:r>
      <w:r w:rsidR="008E3F31" w:rsidRPr="008032D7">
        <w:rPr>
          <w:noProof/>
          <w:lang w:val="en-GB"/>
        </w:rPr>
        <w:t>1</w:t>
      </w:r>
      <w:r w:rsidRPr="008032D7">
        <w:rPr>
          <w:lang w:val="en-GB"/>
        </w:rPr>
        <w:fldChar w:fldCharType="end"/>
      </w:r>
      <w:r w:rsidRPr="008032D7">
        <w:rPr>
          <w:lang w:val="en-GB"/>
        </w:rPr>
        <w:t xml:space="preserve"> Overview of the main topics per research question and the respective level(s) of analysis. </w:t>
      </w:r>
    </w:p>
    <w:tbl>
      <w:tblPr>
        <w:tblStyle w:val="Tabelraster"/>
        <w:tblW w:w="0" w:type="auto"/>
        <w:tblLook w:val="04A0" w:firstRow="1" w:lastRow="0" w:firstColumn="1" w:lastColumn="0" w:noHBand="0" w:noVBand="1"/>
      </w:tblPr>
      <w:tblGrid>
        <w:gridCol w:w="484"/>
        <w:gridCol w:w="5748"/>
        <w:gridCol w:w="2262"/>
      </w:tblGrid>
      <w:tr w:rsidR="00753D18" w:rsidRPr="008032D7" w14:paraId="3264AD06" w14:textId="77777777" w:rsidTr="00C3083D">
        <w:tc>
          <w:tcPr>
            <w:tcW w:w="484" w:type="dxa"/>
          </w:tcPr>
          <w:p w14:paraId="00B608DC" w14:textId="77777777" w:rsidR="00753D18" w:rsidRPr="008032D7" w:rsidRDefault="00753D18" w:rsidP="00505A87">
            <w:pPr>
              <w:rPr>
                <w:b/>
                <w:sz w:val="18"/>
                <w:lang w:val="en-GB"/>
              </w:rPr>
            </w:pPr>
            <w:r w:rsidRPr="008032D7">
              <w:rPr>
                <w:b/>
                <w:sz w:val="18"/>
                <w:lang w:val="en-GB"/>
              </w:rPr>
              <w:t>RQ</w:t>
            </w:r>
          </w:p>
        </w:tc>
        <w:tc>
          <w:tcPr>
            <w:tcW w:w="5748" w:type="dxa"/>
          </w:tcPr>
          <w:p w14:paraId="627E9EA3" w14:textId="77777777" w:rsidR="00753D18" w:rsidRPr="008032D7" w:rsidRDefault="00753D18" w:rsidP="00505A87">
            <w:pPr>
              <w:rPr>
                <w:b/>
                <w:sz w:val="18"/>
                <w:lang w:val="en-GB"/>
              </w:rPr>
            </w:pPr>
            <w:r w:rsidRPr="008032D7">
              <w:rPr>
                <w:b/>
                <w:sz w:val="18"/>
                <w:lang w:val="en-GB"/>
              </w:rPr>
              <w:t>Main topics</w:t>
            </w:r>
          </w:p>
        </w:tc>
        <w:tc>
          <w:tcPr>
            <w:tcW w:w="2262" w:type="dxa"/>
          </w:tcPr>
          <w:p w14:paraId="2E98AE55" w14:textId="77777777" w:rsidR="00753D18" w:rsidRPr="008032D7" w:rsidRDefault="0069319F" w:rsidP="0069319F">
            <w:pPr>
              <w:rPr>
                <w:b/>
                <w:sz w:val="18"/>
                <w:lang w:val="en-GB"/>
              </w:rPr>
            </w:pPr>
            <w:r w:rsidRPr="008032D7">
              <w:rPr>
                <w:b/>
                <w:sz w:val="18"/>
                <w:lang w:val="en-GB"/>
              </w:rPr>
              <w:t>Level</w:t>
            </w:r>
            <w:r w:rsidR="00753D18" w:rsidRPr="008032D7">
              <w:rPr>
                <w:b/>
                <w:sz w:val="18"/>
                <w:lang w:val="en-GB"/>
              </w:rPr>
              <w:t>(s) of analysis</w:t>
            </w:r>
          </w:p>
        </w:tc>
      </w:tr>
      <w:tr w:rsidR="00753D18" w:rsidRPr="008032D7" w14:paraId="12399BE9" w14:textId="77777777" w:rsidTr="00C3083D">
        <w:tc>
          <w:tcPr>
            <w:tcW w:w="484" w:type="dxa"/>
          </w:tcPr>
          <w:p w14:paraId="5B4E9738" w14:textId="77777777" w:rsidR="00753D18" w:rsidRPr="008032D7" w:rsidRDefault="00753D18" w:rsidP="00505A87">
            <w:pPr>
              <w:rPr>
                <w:sz w:val="18"/>
                <w:lang w:val="en-GB"/>
              </w:rPr>
            </w:pPr>
            <w:r w:rsidRPr="008032D7">
              <w:rPr>
                <w:sz w:val="18"/>
                <w:lang w:val="en-GB"/>
              </w:rPr>
              <w:t>1</w:t>
            </w:r>
          </w:p>
        </w:tc>
        <w:tc>
          <w:tcPr>
            <w:tcW w:w="5748" w:type="dxa"/>
          </w:tcPr>
          <w:p w14:paraId="710C2997" w14:textId="77777777" w:rsidR="00753D18" w:rsidRPr="008032D7" w:rsidRDefault="00753D18" w:rsidP="00505A87">
            <w:pPr>
              <w:rPr>
                <w:sz w:val="18"/>
                <w:lang w:val="en-GB"/>
              </w:rPr>
            </w:pPr>
            <w:r w:rsidRPr="008032D7">
              <w:rPr>
                <w:sz w:val="18"/>
                <w:lang w:val="en-GB"/>
              </w:rPr>
              <w:t>Human-technology interfaces</w:t>
            </w:r>
          </w:p>
        </w:tc>
        <w:tc>
          <w:tcPr>
            <w:tcW w:w="2262" w:type="dxa"/>
          </w:tcPr>
          <w:p w14:paraId="7AA4756C" w14:textId="77777777" w:rsidR="00753D18" w:rsidRPr="008032D7" w:rsidRDefault="00753D18" w:rsidP="00505A87">
            <w:pPr>
              <w:rPr>
                <w:sz w:val="18"/>
                <w:lang w:val="en-GB"/>
              </w:rPr>
            </w:pPr>
            <w:r w:rsidRPr="008032D7">
              <w:rPr>
                <w:sz w:val="18"/>
                <w:lang w:val="en-GB"/>
              </w:rPr>
              <w:t>Micro</w:t>
            </w:r>
          </w:p>
        </w:tc>
      </w:tr>
      <w:tr w:rsidR="00753D18" w:rsidRPr="008032D7" w14:paraId="6890373B" w14:textId="77777777" w:rsidTr="00C3083D">
        <w:tc>
          <w:tcPr>
            <w:tcW w:w="484" w:type="dxa"/>
          </w:tcPr>
          <w:p w14:paraId="471EEDDF" w14:textId="77777777" w:rsidR="00753D18" w:rsidRPr="008032D7" w:rsidRDefault="00753D18" w:rsidP="00505A87">
            <w:pPr>
              <w:rPr>
                <w:sz w:val="18"/>
                <w:lang w:val="en-GB"/>
              </w:rPr>
            </w:pPr>
            <w:r w:rsidRPr="008032D7">
              <w:rPr>
                <w:sz w:val="18"/>
                <w:lang w:val="en-GB"/>
              </w:rPr>
              <w:t>2</w:t>
            </w:r>
          </w:p>
        </w:tc>
        <w:tc>
          <w:tcPr>
            <w:tcW w:w="5748" w:type="dxa"/>
          </w:tcPr>
          <w:p w14:paraId="08984EA5" w14:textId="77777777" w:rsidR="00753D18" w:rsidRPr="008032D7" w:rsidRDefault="00753D18" w:rsidP="00505A87">
            <w:pPr>
              <w:rPr>
                <w:sz w:val="18"/>
                <w:lang w:val="en-GB"/>
              </w:rPr>
            </w:pPr>
            <w:r w:rsidRPr="008032D7">
              <w:rPr>
                <w:sz w:val="18"/>
                <w:lang w:val="en-GB"/>
              </w:rPr>
              <w:t>Occupational health and safety approaches</w:t>
            </w:r>
          </w:p>
        </w:tc>
        <w:tc>
          <w:tcPr>
            <w:tcW w:w="2262" w:type="dxa"/>
          </w:tcPr>
          <w:p w14:paraId="560DC01F" w14:textId="77777777" w:rsidR="00753D18" w:rsidRPr="008032D7" w:rsidRDefault="00753D18" w:rsidP="00505A87">
            <w:pPr>
              <w:rPr>
                <w:sz w:val="18"/>
                <w:lang w:val="en-GB"/>
              </w:rPr>
            </w:pPr>
            <w:r w:rsidRPr="008032D7">
              <w:rPr>
                <w:sz w:val="18"/>
                <w:lang w:val="en-GB"/>
              </w:rPr>
              <w:t xml:space="preserve">Micro – Meso </w:t>
            </w:r>
          </w:p>
        </w:tc>
      </w:tr>
      <w:tr w:rsidR="00753D18" w:rsidRPr="008032D7" w14:paraId="2FC2F32E" w14:textId="77777777" w:rsidTr="00C3083D">
        <w:tc>
          <w:tcPr>
            <w:tcW w:w="484" w:type="dxa"/>
          </w:tcPr>
          <w:p w14:paraId="7FA3C7B1" w14:textId="77777777" w:rsidR="00753D18" w:rsidRPr="008032D7" w:rsidRDefault="00753D18" w:rsidP="00505A87">
            <w:pPr>
              <w:rPr>
                <w:sz w:val="18"/>
                <w:lang w:val="en-GB"/>
              </w:rPr>
            </w:pPr>
            <w:r w:rsidRPr="008032D7">
              <w:rPr>
                <w:sz w:val="18"/>
                <w:lang w:val="en-GB"/>
              </w:rPr>
              <w:t>3</w:t>
            </w:r>
          </w:p>
        </w:tc>
        <w:tc>
          <w:tcPr>
            <w:tcW w:w="5748" w:type="dxa"/>
          </w:tcPr>
          <w:p w14:paraId="4930DBC5" w14:textId="77777777" w:rsidR="00753D18" w:rsidRPr="008032D7" w:rsidRDefault="00753D18" w:rsidP="00505A87">
            <w:pPr>
              <w:rPr>
                <w:sz w:val="18"/>
                <w:lang w:val="en-GB"/>
              </w:rPr>
            </w:pPr>
            <w:r w:rsidRPr="008032D7">
              <w:rPr>
                <w:sz w:val="18"/>
                <w:lang w:val="en-GB"/>
              </w:rPr>
              <w:t>Skills</w:t>
            </w:r>
          </w:p>
        </w:tc>
        <w:tc>
          <w:tcPr>
            <w:tcW w:w="2262" w:type="dxa"/>
          </w:tcPr>
          <w:p w14:paraId="726BE1D1" w14:textId="77777777" w:rsidR="00753D18" w:rsidRPr="008032D7" w:rsidRDefault="00753D18" w:rsidP="0069319F">
            <w:pPr>
              <w:rPr>
                <w:sz w:val="18"/>
                <w:lang w:val="en-GB"/>
              </w:rPr>
            </w:pPr>
            <w:r w:rsidRPr="008032D7">
              <w:rPr>
                <w:sz w:val="18"/>
                <w:lang w:val="en-GB"/>
              </w:rPr>
              <w:t>Micro – Meso</w:t>
            </w:r>
            <w:r w:rsidR="0069319F" w:rsidRPr="008032D7">
              <w:rPr>
                <w:sz w:val="18"/>
                <w:lang w:val="en-GB"/>
              </w:rPr>
              <w:t xml:space="preserve"> – Macro </w:t>
            </w:r>
          </w:p>
        </w:tc>
      </w:tr>
      <w:tr w:rsidR="00753D18" w:rsidRPr="008032D7" w14:paraId="0488C36A" w14:textId="77777777" w:rsidTr="00C3083D">
        <w:tc>
          <w:tcPr>
            <w:tcW w:w="484" w:type="dxa"/>
          </w:tcPr>
          <w:p w14:paraId="64F8070C" w14:textId="77777777" w:rsidR="00753D18" w:rsidRPr="008032D7" w:rsidRDefault="00753D18" w:rsidP="00505A87">
            <w:pPr>
              <w:rPr>
                <w:sz w:val="18"/>
                <w:lang w:val="en-GB"/>
              </w:rPr>
            </w:pPr>
            <w:r w:rsidRPr="008032D7">
              <w:rPr>
                <w:sz w:val="18"/>
                <w:lang w:val="en-GB"/>
              </w:rPr>
              <w:t>4</w:t>
            </w:r>
          </w:p>
        </w:tc>
        <w:tc>
          <w:tcPr>
            <w:tcW w:w="5748" w:type="dxa"/>
          </w:tcPr>
          <w:p w14:paraId="1A334150" w14:textId="77777777" w:rsidR="00753D18" w:rsidRPr="008032D7" w:rsidRDefault="00753D18" w:rsidP="00505A87">
            <w:pPr>
              <w:rPr>
                <w:sz w:val="18"/>
                <w:lang w:val="en-GB"/>
              </w:rPr>
            </w:pPr>
            <w:r w:rsidRPr="008032D7">
              <w:rPr>
                <w:sz w:val="18"/>
                <w:lang w:val="en-GB"/>
              </w:rPr>
              <w:t>Participation</w:t>
            </w:r>
          </w:p>
        </w:tc>
        <w:tc>
          <w:tcPr>
            <w:tcW w:w="2262" w:type="dxa"/>
          </w:tcPr>
          <w:p w14:paraId="3B5D4765" w14:textId="77777777" w:rsidR="00753D18" w:rsidRPr="008032D7" w:rsidRDefault="00753D18" w:rsidP="00505A87">
            <w:pPr>
              <w:rPr>
                <w:sz w:val="18"/>
                <w:lang w:val="en-GB"/>
              </w:rPr>
            </w:pPr>
            <w:r w:rsidRPr="008032D7">
              <w:rPr>
                <w:sz w:val="18"/>
                <w:lang w:val="en-GB"/>
              </w:rPr>
              <w:t xml:space="preserve">Micro – Meso </w:t>
            </w:r>
          </w:p>
        </w:tc>
      </w:tr>
      <w:tr w:rsidR="00753D18" w:rsidRPr="008032D7" w14:paraId="64B8A76F" w14:textId="77777777" w:rsidTr="00C3083D">
        <w:tc>
          <w:tcPr>
            <w:tcW w:w="484" w:type="dxa"/>
          </w:tcPr>
          <w:p w14:paraId="0DBD6532" w14:textId="77777777" w:rsidR="00753D18" w:rsidRPr="008032D7" w:rsidRDefault="00753D18" w:rsidP="00505A87">
            <w:pPr>
              <w:rPr>
                <w:sz w:val="18"/>
                <w:lang w:val="en-GB"/>
              </w:rPr>
            </w:pPr>
            <w:r w:rsidRPr="008032D7">
              <w:rPr>
                <w:sz w:val="18"/>
                <w:lang w:val="en-GB"/>
              </w:rPr>
              <w:t>5</w:t>
            </w:r>
          </w:p>
        </w:tc>
        <w:tc>
          <w:tcPr>
            <w:tcW w:w="5748" w:type="dxa"/>
          </w:tcPr>
          <w:p w14:paraId="35DFDEAB" w14:textId="44DF9F39" w:rsidR="00753D18" w:rsidRPr="008032D7" w:rsidRDefault="00C3083D" w:rsidP="00505A87">
            <w:pPr>
              <w:rPr>
                <w:sz w:val="18"/>
                <w:lang w:val="en-GB"/>
              </w:rPr>
            </w:pPr>
            <w:r w:rsidRPr="008032D7">
              <w:rPr>
                <w:sz w:val="18"/>
                <w:lang w:val="en-GB"/>
              </w:rPr>
              <w:t>Combined i</w:t>
            </w:r>
            <w:r w:rsidR="00753D18" w:rsidRPr="008032D7">
              <w:rPr>
                <w:sz w:val="18"/>
                <w:lang w:val="en-GB"/>
              </w:rPr>
              <w:t xml:space="preserve">mpact on quality of working life and </w:t>
            </w:r>
            <w:r w:rsidRPr="008032D7">
              <w:rPr>
                <w:sz w:val="18"/>
                <w:lang w:val="en-GB"/>
              </w:rPr>
              <w:t>organ</w:t>
            </w:r>
            <w:r w:rsidR="00641C9F">
              <w:rPr>
                <w:sz w:val="18"/>
                <w:lang w:val="en-GB"/>
              </w:rPr>
              <w:t>isa</w:t>
            </w:r>
            <w:r w:rsidRPr="008032D7">
              <w:rPr>
                <w:sz w:val="18"/>
                <w:lang w:val="en-GB"/>
              </w:rPr>
              <w:t xml:space="preserve">tional </w:t>
            </w:r>
            <w:r w:rsidR="00753D18" w:rsidRPr="008032D7">
              <w:rPr>
                <w:sz w:val="18"/>
                <w:lang w:val="en-GB"/>
              </w:rPr>
              <w:t>performance</w:t>
            </w:r>
          </w:p>
        </w:tc>
        <w:tc>
          <w:tcPr>
            <w:tcW w:w="2262" w:type="dxa"/>
          </w:tcPr>
          <w:p w14:paraId="686E261A" w14:textId="77777777" w:rsidR="00753D18" w:rsidRPr="008032D7" w:rsidRDefault="00753D18" w:rsidP="00505A87">
            <w:pPr>
              <w:rPr>
                <w:sz w:val="18"/>
                <w:lang w:val="en-GB"/>
              </w:rPr>
            </w:pPr>
            <w:r w:rsidRPr="008032D7">
              <w:rPr>
                <w:sz w:val="18"/>
                <w:lang w:val="en-GB"/>
              </w:rPr>
              <w:t xml:space="preserve">Micro – Meso </w:t>
            </w:r>
          </w:p>
        </w:tc>
      </w:tr>
      <w:tr w:rsidR="00753D18" w:rsidRPr="008032D7" w14:paraId="4ABDA213" w14:textId="77777777" w:rsidTr="00C3083D">
        <w:tc>
          <w:tcPr>
            <w:tcW w:w="484" w:type="dxa"/>
          </w:tcPr>
          <w:p w14:paraId="1AFC2E0F" w14:textId="77777777" w:rsidR="00753D18" w:rsidRPr="008032D7" w:rsidRDefault="00753D18" w:rsidP="00505A87">
            <w:pPr>
              <w:rPr>
                <w:sz w:val="18"/>
                <w:lang w:val="en-GB"/>
              </w:rPr>
            </w:pPr>
            <w:r w:rsidRPr="008032D7">
              <w:rPr>
                <w:sz w:val="18"/>
                <w:lang w:val="en-GB"/>
              </w:rPr>
              <w:t>6</w:t>
            </w:r>
          </w:p>
        </w:tc>
        <w:tc>
          <w:tcPr>
            <w:tcW w:w="5748" w:type="dxa"/>
          </w:tcPr>
          <w:p w14:paraId="577FBC08" w14:textId="00ABF7EF" w:rsidR="00753D18" w:rsidRPr="008032D7" w:rsidRDefault="00753D18" w:rsidP="00505A87">
            <w:pPr>
              <w:rPr>
                <w:sz w:val="18"/>
                <w:lang w:val="en-GB"/>
              </w:rPr>
            </w:pPr>
            <w:r w:rsidRPr="008032D7">
              <w:rPr>
                <w:sz w:val="18"/>
                <w:lang w:val="en-GB"/>
              </w:rPr>
              <w:t>Organ</w:t>
            </w:r>
            <w:r w:rsidR="00641C9F">
              <w:rPr>
                <w:sz w:val="18"/>
                <w:lang w:val="en-GB"/>
              </w:rPr>
              <w:t>isa</w:t>
            </w:r>
            <w:r w:rsidRPr="008032D7">
              <w:rPr>
                <w:sz w:val="18"/>
                <w:lang w:val="en-GB"/>
              </w:rPr>
              <w:t>tional and regional strategies</w:t>
            </w:r>
          </w:p>
        </w:tc>
        <w:tc>
          <w:tcPr>
            <w:tcW w:w="2262" w:type="dxa"/>
          </w:tcPr>
          <w:p w14:paraId="5A5D5CCA" w14:textId="77777777" w:rsidR="00753D18" w:rsidRPr="008032D7" w:rsidRDefault="00C3083D" w:rsidP="00505A87">
            <w:pPr>
              <w:rPr>
                <w:sz w:val="18"/>
                <w:lang w:val="en-GB"/>
              </w:rPr>
            </w:pPr>
            <w:r w:rsidRPr="008032D7">
              <w:rPr>
                <w:sz w:val="18"/>
                <w:lang w:val="en-GB"/>
              </w:rPr>
              <w:t xml:space="preserve">Meso – Macro </w:t>
            </w:r>
          </w:p>
        </w:tc>
      </w:tr>
      <w:tr w:rsidR="00753D18" w:rsidRPr="008032D7" w14:paraId="29577EC7" w14:textId="77777777" w:rsidTr="00C3083D">
        <w:tc>
          <w:tcPr>
            <w:tcW w:w="484" w:type="dxa"/>
          </w:tcPr>
          <w:p w14:paraId="67FF93EF" w14:textId="77777777" w:rsidR="00753D18" w:rsidRPr="008032D7" w:rsidRDefault="00753D18" w:rsidP="00505A87">
            <w:pPr>
              <w:rPr>
                <w:sz w:val="18"/>
                <w:lang w:val="en-GB"/>
              </w:rPr>
            </w:pPr>
            <w:r w:rsidRPr="008032D7">
              <w:rPr>
                <w:sz w:val="18"/>
                <w:lang w:val="en-GB"/>
              </w:rPr>
              <w:t>7</w:t>
            </w:r>
          </w:p>
        </w:tc>
        <w:tc>
          <w:tcPr>
            <w:tcW w:w="5748" w:type="dxa"/>
          </w:tcPr>
          <w:p w14:paraId="52DB1A47" w14:textId="60290662" w:rsidR="00753D18" w:rsidRPr="008032D7" w:rsidRDefault="00641C9F" w:rsidP="00505A87">
            <w:pPr>
              <w:rPr>
                <w:sz w:val="18"/>
                <w:lang w:val="en-GB"/>
              </w:rPr>
            </w:pPr>
            <w:r>
              <w:rPr>
                <w:sz w:val="18"/>
                <w:lang w:val="en-GB"/>
              </w:rPr>
              <w:t>Labour</w:t>
            </w:r>
            <w:r w:rsidR="00C3083D" w:rsidRPr="008032D7">
              <w:rPr>
                <w:sz w:val="18"/>
                <w:lang w:val="en-GB"/>
              </w:rPr>
              <w:t xml:space="preserve"> market impact</w:t>
            </w:r>
          </w:p>
        </w:tc>
        <w:tc>
          <w:tcPr>
            <w:tcW w:w="2262" w:type="dxa"/>
          </w:tcPr>
          <w:p w14:paraId="3A8C098F" w14:textId="77777777" w:rsidR="00753D18" w:rsidRPr="008032D7" w:rsidRDefault="00C3083D" w:rsidP="00505A87">
            <w:pPr>
              <w:rPr>
                <w:sz w:val="18"/>
                <w:lang w:val="en-GB"/>
              </w:rPr>
            </w:pPr>
            <w:r w:rsidRPr="008032D7">
              <w:rPr>
                <w:sz w:val="18"/>
                <w:lang w:val="en-GB"/>
              </w:rPr>
              <w:t>Macro</w:t>
            </w:r>
          </w:p>
        </w:tc>
      </w:tr>
    </w:tbl>
    <w:p w14:paraId="1CA76B3E" w14:textId="77777777" w:rsidR="00035C86" w:rsidRPr="008032D7" w:rsidRDefault="00035C86" w:rsidP="00C3083D">
      <w:pPr>
        <w:rPr>
          <w:lang w:val="en-GB"/>
        </w:rPr>
      </w:pPr>
    </w:p>
    <w:p w14:paraId="5DC9DFEB" w14:textId="77777777" w:rsidR="00035C86" w:rsidRPr="008032D7" w:rsidRDefault="00103AA6" w:rsidP="00F95BCC">
      <w:pPr>
        <w:pStyle w:val="Kop2"/>
        <w:rPr>
          <w:lang w:val="en-GB"/>
        </w:rPr>
      </w:pPr>
      <w:r w:rsidRPr="008032D7">
        <w:rPr>
          <w:lang w:val="en-GB"/>
        </w:rPr>
        <w:t>M</w:t>
      </w:r>
      <w:r w:rsidR="00035C86" w:rsidRPr="008032D7">
        <w:rPr>
          <w:lang w:val="en-GB"/>
        </w:rPr>
        <w:t>ultidisciplinary</w:t>
      </w:r>
    </w:p>
    <w:p w14:paraId="24A035A1" w14:textId="2C847EE6" w:rsidR="00815B3A" w:rsidRPr="008032D7" w:rsidRDefault="00815B3A" w:rsidP="00815B3A">
      <w:pPr>
        <w:rPr>
          <w:lang w:val="en-GB"/>
        </w:rPr>
      </w:pPr>
      <w:r w:rsidRPr="008032D7">
        <w:rPr>
          <w:lang w:val="en-GB"/>
        </w:rPr>
        <w:t>The research questions ask for an interdisciplinary approach and close collaboration between engineers and social scientists. The research team therefore includes mechanical engineers, experts in robotics and safety at work, and social scientists specialized in work organ</w:t>
      </w:r>
      <w:r w:rsidR="00641C9F">
        <w:rPr>
          <w:lang w:val="en-GB"/>
        </w:rPr>
        <w:t>isa</w:t>
      </w:r>
      <w:r w:rsidRPr="008032D7">
        <w:rPr>
          <w:lang w:val="en-GB"/>
        </w:rPr>
        <w:t>tion, job design, quality of working life, occupational health and safety, worker participation</w:t>
      </w:r>
      <w:r w:rsidR="00124568" w:rsidRPr="008032D7">
        <w:rPr>
          <w:lang w:val="en-GB"/>
        </w:rPr>
        <w:t>, and business and regional strategies</w:t>
      </w:r>
      <w:r w:rsidRPr="008032D7">
        <w:rPr>
          <w:lang w:val="en-GB"/>
        </w:rPr>
        <w:t xml:space="preserve"> </w:t>
      </w:r>
      <w:r w:rsidR="00124568" w:rsidRPr="008032D7">
        <w:rPr>
          <w:lang w:val="en-GB"/>
        </w:rPr>
        <w:t>Each research question</w:t>
      </w:r>
      <w:r w:rsidR="0007403F" w:rsidRPr="008032D7">
        <w:rPr>
          <w:lang w:val="en-GB"/>
        </w:rPr>
        <w:t xml:space="preserve"> will be studied by a tailored combination </w:t>
      </w:r>
      <w:r w:rsidRPr="008032D7">
        <w:rPr>
          <w:lang w:val="en-GB"/>
        </w:rPr>
        <w:t xml:space="preserve">of researchers from different disciplines. </w:t>
      </w:r>
    </w:p>
    <w:p w14:paraId="3136339C" w14:textId="77777777" w:rsidR="00035C86" w:rsidRPr="008032D7" w:rsidRDefault="00035C86" w:rsidP="00F95BCC">
      <w:pPr>
        <w:pStyle w:val="Kop2"/>
        <w:rPr>
          <w:lang w:val="en-GB"/>
        </w:rPr>
      </w:pPr>
      <w:r w:rsidRPr="008032D7">
        <w:rPr>
          <w:lang w:val="en-GB"/>
        </w:rPr>
        <w:t>Multi</w:t>
      </w:r>
      <w:r w:rsidR="00B904D7" w:rsidRPr="008032D7">
        <w:rPr>
          <w:lang w:val="en-GB"/>
        </w:rPr>
        <w:t>-</w:t>
      </w:r>
      <w:r w:rsidRPr="008032D7">
        <w:rPr>
          <w:lang w:val="en-GB"/>
        </w:rPr>
        <w:t>method</w:t>
      </w:r>
    </w:p>
    <w:p w14:paraId="0766C483" w14:textId="77777777" w:rsidR="0007403F" w:rsidRPr="008032D7" w:rsidRDefault="0007403F" w:rsidP="00B904D7">
      <w:pPr>
        <w:rPr>
          <w:lang w:val="en-GB"/>
        </w:rPr>
      </w:pPr>
      <w:r w:rsidRPr="008032D7">
        <w:rPr>
          <w:lang w:val="en-GB"/>
        </w:rPr>
        <w:t xml:space="preserve">Mixed methods research is usually defined as the use of quantitative and qualitative methods in a single study or series of studies. Although the research design </w:t>
      </w:r>
      <w:r w:rsidR="00B904D7" w:rsidRPr="008032D7">
        <w:rPr>
          <w:lang w:val="en-GB"/>
        </w:rPr>
        <w:t xml:space="preserve">that is presented in Section </w:t>
      </w:r>
      <w:r w:rsidR="00F645FB" w:rsidRPr="008032D7">
        <w:rPr>
          <w:lang w:val="en-GB"/>
        </w:rPr>
        <w:t>5</w:t>
      </w:r>
      <w:r w:rsidR="00B904D7" w:rsidRPr="008032D7">
        <w:rPr>
          <w:lang w:val="en-GB"/>
        </w:rPr>
        <w:t xml:space="preserve"> </w:t>
      </w:r>
      <w:r w:rsidRPr="008032D7">
        <w:rPr>
          <w:lang w:val="en-GB"/>
        </w:rPr>
        <w:t>involves the use of quantitative and qualitative methods, we prefer to use the term multi-method</w:t>
      </w:r>
      <w:r w:rsidR="00B904D7" w:rsidRPr="008032D7">
        <w:rPr>
          <w:lang w:val="en-GB"/>
        </w:rPr>
        <w:t xml:space="preserve"> </w:t>
      </w:r>
      <w:r w:rsidR="00B904D7" w:rsidRPr="008032D7">
        <w:rPr>
          <w:lang w:val="en-GB"/>
        </w:rPr>
        <w:fldChar w:fldCharType="begin" w:fldLock="1"/>
      </w:r>
      <w:r w:rsidR="00125687" w:rsidRPr="008032D7">
        <w:rPr>
          <w:lang w:val="en-GB"/>
        </w:rPr>
        <w:instrText>ADDIN CSL_CITATION {"citationItems":[{"id":"ITEM-1","itemData":{"author":[{"dropping-particle":"","family":"Dessers","given":"Ezra","non-dropping-particle":"","parse-names":false,"suffix":""},{"dropping-particle":"","family":"Vrijhoef","given":"Hubertus J. M.","non-dropping-particle":"","parse-names":false,"suffix":""},{"dropping-particle":"","family":"Annemans","given":"Lieven","non-dropping-particle":"","parse-names":false,"suffix":""},{"dropping-particle":"","family":"Cambré","given":"Bart","non-dropping-particle":"","parse-names":false,"suffix":""},{"dropping-particle":"","family":"Dhondt","given":"Steven","non-dropping-particle":"","parse-names":false,"suffix":""},{"dropping-particle":"","family":"Hellings","given":"Johan","non-dropping-particle":"","parse-names":false,"suffix":""},{"dropping-particle":"","family":"Hermans","given":"Koen","non-dropping-particle":"","parse-names":false,"suffix":""},{"dropping-particle":"","family":"Kenis","given":"Patrick","non-dropping-particle":"","parse-names":false,"suffix":""},{"dropping-particle":"","family":"Nys","given":"Herman","non-dropping-particle":"","parse-names":false,"suffix":""},{"dropping-particle":"","family":"Vandijck","given":"Dominique","non-dropping-particle":"","parse-names":false,"suffix":""},{"dropping-particle":"","family":"Hootegem","given":"Geert","non-dropping-particle":"Van","parse-names":false,"suffix":""}],"container-title":"International Journal of Care Coordination","id":"ITEM-1","issue":"3-4","issued":{"date-parts":[["2014"]]},"page":"105-115","title":"Towards a comprehensive research design for studying integrated care","type":"article-journal","volume":"17"},"uris":["http://www.mendeley.com/documents/?uuid=c547e042-8a59-4015-a75d-feead6ba3568"]}],"mendeley":{"formattedCitation":"(Dessers et al. 2014)","plainTextFormattedCitation":"(Dessers et al. 2014)","previouslyFormattedCitation":"(Dessers et al. 2014)"},"properties":{"noteIndex":0},"schema":"https://github.com/citation-style-language/schema/raw/master/csl-citation.json"}</w:instrText>
      </w:r>
      <w:r w:rsidR="00B904D7" w:rsidRPr="008032D7">
        <w:rPr>
          <w:lang w:val="en-GB"/>
        </w:rPr>
        <w:fldChar w:fldCharType="separate"/>
      </w:r>
      <w:r w:rsidR="007F48AD" w:rsidRPr="008032D7">
        <w:rPr>
          <w:noProof/>
          <w:lang w:val="en-GB"/>
        </w:rPr>
        <w:t>(Dessers et al. 2014)</w:t>
      </w:r>
      <w:r w:rsidR="00B904D7" w:rsidRPr="008032D7">
        <w:rPr>
          <w:lang w:val="en-GB"/>
        </w:rPr>
        <w:fldChar w:fldCharType="end"/>
      </w:r>
      <w:r w:rsidRPr="008032D7">
        <w:rPr>
          <w:lang w:val="en-GB"/>
        </w:rPr>
        <w:t xml:space="preserve">. While the term mixed method primarily stresses the connection and combination of several different types of data collection to answer a specific research question, multi-method here refers mainly to the fact that each of the seven research questions will demand specific methods. The research questions refer to different levels of analysis, and their disciplinary focus differs as well. For that reason, no one-size-fits-all method could cover all seven research questions. It is expected to be more effective to choose the right tool for the job at hand. As will be explained in </w:t>
      </w:r>
      <w:r w:rsidR="007E1317" w:rsidRPr="008032D7">
        <w:rPr>
          <w:lang w:val="en-GB"/>
        </w:rPr>
        <w:t xml:space="preserve">Part </w:t>
      </w:r>
      <w:r w:rsidR="00F645FB" w:rsidRPr="008032D7">
        <w:rPr>
          <w:lang w:val="en-GB"/>
        </w:rPr>
        <w:t>5</w:t>
      </w:r>
      <w:r w:rsidRPr="008032D7">
        <w:rPr>
          <w:lang w:val="en-GB"/>
        </w:rPr>
        <w:t xml:space="preserve">, the most appropriate and feasible research methods are applied for answering the different research questions, including </w:t>
      </w:r>
      <w:r w:rsidR="00B904D7" w:rsidRPr="008032D7">
        <w:rPr>
          <w:lang w:val="en-GB"/>
        </w:rPr>
        <w:t>conceptual studies, descriptive case studies, feasibility studies, impact studies, surveys, focus groups, Delphi</w:t>
      </w:r>
      <w:r w:rsidR="007E1317" w:rsidRPr="008032D7">
        <w:rPr>
          <w:lang w:val="en-GB"/>
        </w:rPr>
        <w:t xml:space="preserve"> </w:t>
      </w:r>
      <w:r w:rsidR="00B904D7" w:rsidRPr="008032D7">
        <w:rPr>
          <w:lang w:val="en-GB"/>
        </w:rPr>
        <w:t>studies and desk research.</w:t>
      </w:r>
    </w:p>
    <w:p w14:paraId="0C8D8B18" w14:textId="77777777" w:rsidR="00103AA6" w:rsidRPr="008032D7" w:rsidRDefault="00103AA6" w:rsidP="00F95BCC">
      <w:pPr>
        <w:pStyle w:val="Kop2"/>
        <w:rPr>
          <w:lang w:val="en-GB"/>
        </w:rPr>
      </w:pPr>
      <w:r w:rsidRPr="008032D7">
        <w:rPr>
          <w:lang w:val="en-GB"/>
        </w:rPr>
        <w:t>Multi</w:t>
      </w:r>
      <w:r w:rsidR="007E1317" w:rsidRPr="008032D7">
        <w:rPr>
          <w:lang w:val="en-GB"/>
        </w:rPr>
        <w:t>-</w:t>
      </w:r>
      <w:r w:rsidRPr="008032D7">
        <w:rPr>
          <w:lang w:val="en-GB"/>
        </w:rPr>
        <w:t>stakeholder</w:t>
      </w:r>
    </w:p>
    <w:p w14:paraId="2D1DBF5B" w14:textId="551B8664" w:rsidR="00A25D83" w:rsidRPr="008032D7" w:rsidRDefault="00A7127F" w:rsidP="00A25D83">
      <w:pPr>
        <w:rPr>
          <w:lang w:val="en-GB"/>
        </w:rPr>
      </w:pPr>
      <w:r w:rsidRPr="008032D7">
        <w:rPr>
          <w:lang w:val="en-GB"/>
        </w:rPr>
        <w:t xml:space="preserve">Politicians and industrial sector representatives have clearly expressed the need for Industry 4.0 strategies </w:t>
      </w:r>
      <w:r w:rsidR="00755297" w:rsidRPr="008032D7">
        <w:rPr>
          <w:lang w:val="en-GB"/>
        </w:rPr>
        <w:t xml:space="preserve">in the light of the digital transformation of industry </w:t>
      </w:r>
      <w:r w:rsidR="00755297" w:rsidRPr="008032D7">
        <w:rPr>
          <w:lang w:val="en-GB"/>
        </w:rPr>
        <w:fldChar w:fldCharType="begin" w:fldLock="1"/>
      </w:r>
      <w:r w:rsidR="00125687" w:rsidRPr="008032D7">
        <w:rPr>
          <w:lang w:val="en-GB"/>
        </w:rPr>
        <w:instrText>ADDIN CSL_CITATION {"citationItems":[{"id":"ITEM-1","itemData":{"author":[{"dropping-particle":"","family":"EWI","given":"","non-dropping-particle":"","parse-names":false,"suffix":""}],"id":"ITEM-1","issued":{"date-parts":[["2017"]]},"publisher-place":"Brussels","title":"Startnota Transitie ‘De sprong maken naar Industrie 4.0'","type":"report"},"uris":["http://www.mendeley.com/documents/?uuid=79bb9f7b-7f08-4f20-ada3-b3fb236d8f19"]}],"mendeley":{"formattedCitation":"(EWI 2017)","plainTextFormattedCitation":"(EWI 2017)","previouslyFormattedCitation":"(EWI 2017)"},"properties":{"noteIndex":0},"schema":"https://github.com/citation-style-language/schema/raw/master/csl-citation.json"}</w:instrText>
      </w:r>
      <w:r w:rsidR="00755297" w:rsidRPr="008032D7">
        <w:rPr>
          <w:lang w:val="en-GB"/>
        </w:rPr>
        <w:fldChar w:fldCharType="separate"/>
      </w:r>
      <w:r w:rsidR="007F48AD" w:rsidRPr="008032D7">
        <w:rPr>
          <w:noProof/>
          <w:lang w:val="en-GB"/>
        </w:rPr>
        <w:t>(EWI 2017)</w:t>
      </w:r>
      <w:r w:rsidR="00755297" w:rsidRPr="008032D7">
        <w:rPr>
          <w:lang w:val="en-GB"/>
        </w:rPr>
        <w:fldChar w:fldCharType="end"/>
      </w:r>
      <w:r w:rsidR="00755297" w:rsidRPr="008032D7">
        <w:rPr>
          <w:lang w:val="en-GB"/>
        </w:rPr>
        <w:t>. Although studying t</w:t>
      </w:r>
      <w:r w:rsidRPr="008032D7">
        <w:rPr>
          <w:lang w:val="en-GB"/>
        </w:rPr>
        <w:t xml:space="preserve">he research questions </w:t>
      </w:r>
      <w:r w:rsidR="00755297" w:rsidRPr="008032D7">
        <w:rPr>
          <w:lang w:val="en-GB"/>
        </w:rPr>
        <w:t xml:space="preserve">primarily </w:t>
      </w:r>
      <w:r w:rsidRPr="008032D7">
        <w:rPr>
          <w:lang w:val="en-GB"/>
        </w:rPr>
        <w:t>require</w:t>
      </w:r>
      <w:r w:rsidR="00755297" w:rsidRPr="008032D7">
        <w:rPr>
          <w:lang w:val="en-GB"/>
        </w:rPr>
        <w:t>s</w:t>
      </w:r>
      <w:r w:rsidRPr="008032D7">
        <w:rPr>
          <w:lang w:val="en-GB"/>
        </w:rPr>
        <w:t xml:space="preserve"> a fundamental research approach, eventually the acquired insights and knowledge should </w:t>
      </w:r>
      <w:r w:rsidR="00755297" w:rsidRPr="008032D7">
        <w:rPr>
          <w:lang w:val="en-GB"/>
        </w:rPr>
        <w:t xml:space="preserve">evidently </w:t>
      </w:r>
      <w:r w:rsidRPr="008032D7">
        <w:rPr>
          <w:lang w:val="en-GB"/>
        </w:rPr>
        <w:t>enable strategic improvements in practice. Active efforts are taken to achieve the effective transfer, the exploitation and the util</w:t>
      </w:r>
      <w:r w:rsidR="00641C9F">
        <w:rPr>
          <w:lang w:val="en-GB"/>
        </w:rPr>
        <w:t>isa</w:t>
      </w:r>
      <w:r w:rsidRPr="008032D7">
        <w:rPr>
          <w:lang w:val="en-GB"/>
        </w:rPr>
        <w:t>tion of the research results. Th</w:t>
      </w:r>
      <w:r w:rsidR="00755297" w:rsidRPr="008032D7">
        <w:rPr>
          <w:lang w:val="en-GB"/>
        </w:rPr>
        <w:t xml:space="preserve">is </w:t>
      </w:r>
      <w:r w:rsidRPr="008032D7">
        <w:rPr>
          <w:lang w:val="en-GB"/>
        </w:rPr>
        <w:t xml:space="preserve">research was </w:t>
      </w:r>
      <w:r w:rsidR="00755297" w:rsidRPr="008032D7">
        <w:rPr>
          <w:lang w:val="en-GB"/>
        </w:rPr>
        <w:t xml:space="preserve">therefore </w:t>
      </w:r>
      <w:r w:rsidR="00A83ADA" w:rsidRPr="008032D7">
        <w:rPr>
          <w:lang w:val="en-GB"/>
        </w:rPr>
        <w:t xml:space="preserve">developed through </w:t>
      </w:r>
      <w:r w:rsidRPr="008032D7">
        <w:rPr>
          <w:lang w:val="en-GB"/>
        </w:rPr>
        <w:t xml:space="preserve">an intensive preparatory </w:t>
      </w:r>
      <w:r w:rsidRPr="008032D7">
        <w:rPr>
          <w:lang w:val="en-GB"/>
        </w:rPr>
        <w:lastRenderedPageBreak/>
        <w:t>process, which resulted in a strong network of motivated</w:t>
      </w:r>
      <w:r w:rsidR="00755297" w:rsidRPr="008032D7">
        <w:rPr>
          <w:lang w:val="en-GB"/>
        </w:rPr>
        <w:t xml:space="preserve"> </w:t>
      </w:r>
      <w:r w:rsidRPr="008032D7">
        <w:rPr>
          <w:lang w:val="en-GB"/>
        </w:rPr>
        <w:t>stakeholders</w:t>
      </w:r>
      <w:r w:rsidR="007E1317" w:rsidRPr="008032D7">
        <w:rPr>
          <w:lang w:val="en-GB"/>
        </w:rPr>
        <w:t xml:space="preserve"> </w:t>
      </w:r>
      <w:r w:rsidR="00A26CC1" w:rsidRPr="008032D7">
        <w:rPr>
          <w:lang w:val="en-GB"/>
        </w:rPr>
        <w:fldChar w:fldCharType="begin" w:fldLock="1"/>
      </w:r>
      <w:r w:rsidR="00125687" w:rsidRPr="008032D7">
        <w:rPr>
          <w:lang w:val="en-GB"/>
        </w:rPr>
        <w:instrText>ADDIN CSL_CITATION {"citationItems":[{"id":"ITEM-1","itemData":{"author":[{"dropping-particle":"","family":"Dhondt","given":"Steven","non-dropping-particle":"","parse-names":false,"suffix":""},{"dropping-particle":"","family":"Ramioul","given":"Monique","non-dropping-particle":"","parse-names":false,"suffix":""},{"dropping-particle":"","family":"Dessers","given":"Ezra","non-dropping-particle":"","parse-names":false,"suffix":""},{"dropping-particle":"","family":"Schutter","given":"Joris","non-dropping-particle":"De","parse-names":false,"suffix":""},{"dropping-particle":"","family":"Pintelon","given":"Liliane","non-dropping-particle":"","parse-names":false,"suffix":""},{"dropping-particle":"","family":"Decr","given":"Wilm","non-dropping-particle":"","parse-names":false,"suffix":""},{"dropping-particle":"","family":"Matthyssens","given":"Paul","non-dropping-particle":"","parse-names":false,"suffix":""},{"dropping-particle":"","family":"Bockhaven","given":"Wouter","non-dropping-particle":"Van","parse-names":false,"suffix":""},{"dropping-particle":"","family":"Coreynen","given":"Wim","non-dropping-particle":"","parse-names":false,"suffix":""},{"dropping-particle":"","family":"Hootegem","given":"Geert","non-dropping-particle":"Van","parse-names":false,"suffix":""}],"id":"ITEM-1","issued":{"date-parts":[["2018"]]},"publisher":"Paradigms 4.0","publisher-place":"Leuven","title":"PARADIGMS 4.0. Building blocks for a high road digital transformation of industry. Research and Valorisation Plan","type":"book"},"uris":["http://www.mendeley.com/documents/?uuid=a8ddc55c-0d59-458a-8c25-832acca42389"]}],"mendeley":{"formattedCitation":"(Dhondt et al. 2018)","plainTextFormattedCitation":"(Dhondt et al. 2018)","previouslyFormattedCitation":"(Dhondt et al. 2018)"},"properties":{"noteIndex":0},"schema":"https://github.com/citation-style-language/schema/raw/master/csl-citation.json"}</w:instrText>
      </w:r>
      <w:r w:rsidR="00A26CC1" w:rsidRPr="008032D7">
        <w:rPr>
          <w:lang w:val="en-GB"/>
        </w:rPr>
        <w:fldChar w:fldCharType="separate"/>
      </w:r>
      <w:r w:rsidR="007F48AD" w:rsidRPr="008032D7">
        <w:rPr>
          <w:noProof/>
          <w:lang w:val="en-GB"/>
        </w:rPr>
        <w:t>(Dhondt et al. 2018)</w:t>
      </w:r>
      <w:r w:rsidR="00A26CC1" w:rsidRPr="008032D7">
        <w:rPr>
          <w:lang w:val="en-GB"/>
        </w:rPr>
        <w:fldChar w:fldCharType="end"/>
      </w:r>
      <w:r w:rsidRPr="008032D7">
        <w:rPr>
          <w:lang w:val="en-GB"/>
        </w:rPr>
        <w:t xml:space="preserve">. </w:t>
      </w:r>
      <w:r w:rsidR="00A83ADA" w:rsidRPr="008032D7">
        <w:rPr>
          <w:lang w:val="en-GB"/>
        </w:rPr>
        <w:t>We included a total of 16 valor</w:t>
      </w:r>
      <w:r w:rsidR="00641C9F">
        <w:rPr>
          <w:lang w:val="en-GB"/>
        </w:rPr>
        <w:t>isa</w:t>
      </w:r>
      <w:r w:rsidR="00A83ADA" w:rsidRPr="008032D7">
        <w:rPr>
          <w:lang w:val="en-GB"/>
        </w:rPr>
        <w:t xml:space="preserve">tion partners in the research who confirmed their participation by a letter of intent. These partners come from following stakeholder groups: </w:t>
      </w:r>
      <w:r w:rsidR="006B03B7" w:rsidRPr="008032D7">
        <w:rPr>
          <w:lang w:val="en-GB"/>
        </w:rPr>
        <w:t>c</w:t>
      </w:r>
      <w:r w:rsidR="00A83ADA" w:rsidRPr="008032D7">
        <w:rPr>
          <w:lang w:val="en-GB"/>
        </w:rPr>
        <w:t>ompanies in the manufacturing industry (</w:t>
      </w:r>
      <w:r w:rsidR="006B03B7" w:rsidRPr="008032D7">
        <w:rPr>
          <w:lang w:val="en-GB"/>
        </w:rPr>
        <w:t xml:space="preserve">count: </w:t>
      </w:r>
      <w:r w:rsidR="00A83ADA" w:rsidRPr="008032D7">
        <w:rPr>
          <w:lang w:val="en-GB"/>
        </w:rPr>
        <w:t xml:space="preserve">6); </w:t>
      </w:r>
      <w:r w:rsidR="006B03B7" w:rsidRPr="008032D7">
        <w:rPr>
          <w:lang w:val="en-GB"/>
        </w:rPr>
        <w:t>s</w:t>
      </w:r>
      <w:r w:rsidR="00A83ADA" w:rsidRPr="008032D7">
        <w:rPr>
          <w:lang w:val="en-GB"/>
        </w:rPr>
        <w:t xml:space="preserve">ocial </w:t>
      </w:r>
      <w:r w:rsidR="006B03B7" w:rsidRPr="008032D7">
        <w:rPr>
          <w:lang w:val="en-GB"/>
        </w:rPr>
        <w:t>p</w:t>
      </w:r>
      <w:r w:rsidR="00A83ADA" w:rsidRPr="008032D7">
        <w:rPr>
          <w:lang w:val="en-GB"/>
        </w:rPr>
        <w:t xml:space="preserve">artners (4); </w:t>
      </w:r>
      <w:r w:rsidR="006B03B7" w:rsidRPr="008032D7">
        <w:rPr>
          <w:lang w:val="en-GB"/>
        </w:rPr>
        <w:t>k</w:t>
      </w:r>
      <w:r w:rsidR="00A83ADA" w:rsidRPr="008032D7">
        <w:rPr>
          <w:lang w:val="en-GB"/>
        </w:rPr>
        <w:t xml:space="preserve">nowledge </w:t>
      </w:r>
      <w:r w:rsidR="006B03B7" w:rsidRPr="008032D7">
        <w:rPr>
          <w:lang w:val="en-GB"/>
        </w:rPr>
        <w:t>and e</w:t>
      </w:r>
      <w:r w:rsidR="00A83ADA" w:rsidRPr="008032D7">
        <w:rPr>
          <w:lang w:val="en-GB"/>
        </w:rPr>
        <w:t xml:space="preserve">ducation </w:t>
      </w:r>
      <w:r w:rsidR="006B03B7" w:rsidRPr="008032D7">
        <w:rPr>
          <w:lang w:val="en-GB"/>
        </w:rPr>
        <w:t>organ</w:t>
      </w:r>
      <w:r w:rsidR="00641C9F">
        <w:rPr>
          <w:lang w:val="en-GB"/>
        </w:rPr>
        <w:t>isa</w:t>
      </w:r>
      <w:r w:rsidR="006B03B7" w:rsidRPr="008032D7">
        <w:rPr>
          <w:lang w:val="en-GB"/>
        </w:rPr>
        <w:t xml:space="preserve">tions </w:t>
      </w:r>
      <w:r w:rsidR="00A83ADA" w:rsidRPr="008032D7">
        <w:rPr>
          <w:lang w:val="en-GB"/>
        </w:rPr>
        <w:t xml:space="preserve">(3); and </w:t>
      </w:r>
      <w:r w:rsidR="006B03B7" w:rsidRPr="008032D7">
        <w:rPr>
          <w:lang w:val="en-GB"/>
        </w:rPr>
        <w:t>p</w:t>
      </w:r>
      <w:r w:rsidR="00A83ADA" w:rsidRPr="008032D7">
        <w:rPr>
          <w:lang w:val="en-GB"/>
        </w:rPr>
        <w:t xml:space="preserve">olicy </w:t>
      </w:r>
      <w:r w:rsidR="006B03B7" w:rsidRPr="008032D7">
        <w:rPr>
          <w:lang w:val="en-GB"/>
        </w:rPr>
        <w:t>and s</w:t>
      </w:r>
      <w:r w:rsidR="00A83ADA" w:rsidRPr="008032D7">
        <w:rPr>
          <w:lang w:val="en-GB"/>
        </w:rPr>
        <w:t xml:space="preserve">upport </w:t>
      </w:r>
      <w:r w:rsidR="006B03B7" w:rsidRPr="008032D7">
        <w:rPr>
          <w:lang w:val="en-GB"/>
        </w:rPr>
        <w:t xml:space="preserve">institutions and networks </w:t>
      </w:r>
      <w:r w:rsidR="00A83ADA" w:rsidRPr="008032D7">
        <w:rPr>
          <w:lang w:val="en-GB"/>
        </w:rPr>
        <w:t>(3). All of them have evidently agreed to be part of the project board, to give support to the implementation of the research, to evaluate research results and, even more important, to support the valori</w:t>
      </w:r>
      <w:r w:rsidR="008032D7">
        <w:rPr>
          <w:lang w:val="en-GB"/>
        </w:rPr>
        <w:t>s</w:t>
      </w:r>
      <w:r w:rsidR="00A83ADA" w:rsidRPr="008032D7">
        <w:rPr>
          <w:lang w:val="en-GB"/>
        </w:rPr>
        <w:t xml:space="preserve">ation of the research results. </w:t>
      </w:r>
      <w:r w:rsidR="006B03B7" w:rsidRPr="008032D7">
        <w:rPr>
          <w:lang w:val="en-GB"/>
        </w:rPr>
        <w:t xml:space="preserve">A </w:t>
      </w:r>
      <w:r w:rsidR="008032D7">
        <w:rPr>
          <w:lang w:val="en-GB"/>
        </w:rPr>
        <w:t>valoris</w:t>
      </w:r>
      <w:r w:rsidR="00A25D83" w:rsidRPr="008032D7">
        <w:rPr>
          <w:lang w:val="en-GB"/>
        </w:rPr>
        <w:t xml:space="preserve">ation trajectory </w:t>
      </w:r>
      <w:r w:rsidR="007A1DB8" w:rsidRPr="008032D7">
        <w:rPr>
          <w:lang w:val="en-GB"/>
        </w:rPr>
        <w:t>will run</w:t>
      </w:r>
      <w:r w:rsidR="00A25D83" w:rsidRPr="008032D7">
        <w:rPr>
          <w:lang w:val="en-GB"/>
        </w:rPr>
        <w:t xml:space="preserve"> parallel to the execution of the research. This approach is based on the concept of </w:t>
      </w:r>
      <w:r w:rsidR="006B03B7" w:rsidRPr="008032D7">
        <w:rPr>
          <w:lang w:val="en-GB"/>
        </w:rPr>
        <w:t>‘</w:t>
      </w:r>
      <w:r w:rsidR="00A25D83" w:rsidRPr="008032D7">
        <w:rPr>
          <w:lang w:val="en-GB"/>
        </w:rPr>
        <w:t>concurrent engineering</w:t>
      </w:r>
      <w:r w:rsidR="006B03B7" w:rsidRPr="008032D7">
        <w:rPr>
          <w:lang w:val="en-GB"/>
        </w:rPr>
        <w:t>’</w:t>
      </w:r>
      <w:r w:rsidR="00A25D83" w:rsidRPr="008032D7">
        <w:rPr>
          <w:lang w:val="en-GB"/>
        </w:rPr>
        <w:t xml:space="preserve">, </w:t>
      </w:r>
      <w:r w:rsidR="00172A2D" w:rsidRPr="008032D7">
        <w:rPr>
          <w:lang w:val="en-GB"/>
        </w:rPr>
        <w:t xml:space="preserve">and implies that </w:t>
      </w:r>
      <w:r w:rsidR="00A25D83" w:rsidRPr="008032D7">
        <w:rPr>
          <w:lang w:val="en-GB"/>
        </w:rPr>
        <w:t>fundamental research, valori</w:t>
      </w:r>
      <w:r w:rsidR="008032D7">
        <w:rPr>
          <w:lang w:val="en-GB"/>
        </w:rPr>
        <w:t>s</w:t>
      </w:r>
      <w:r w:rsidR="00A25D83" w:rsidRPr="008032D7">
        <w:rPr>
          <w:lang w:val="en-GB"/>
        </w:rPr>
        <w:t xml:space="preserve">ation and application </w:t>
      </w:r>
      <w:r w:rsidR="006B03B7" w:rsidRPr="008032D7">
        <w:rPr>
          <w:lang w:val="en-GB"/>
        </w:rPr>
        <w:t xml:space="preserve">of the research results </w:t>
      </w:r>
      <w:r w:rsidR="00A25D83" w:rsidRPr="008032D7">
        <w:rPr>
          <w:lang w:val="en-GB"/>
        </w:rPr>
        <w:t>are not considered to be sequential phases. Instead, a series of research-valori</w:t>
      </w:r>
      <w:r w:rsidR="008032D7">
        <w:rPr>
          <w:lang w:val="en-GB"/>
        </w:rPr>
        <w:t>s</w:t>
      </w:r>
      <w:r w:rsidR="00A25D83" w:rsidRPr="008032D7">
        <w:rPr>
          <w:lang w:val="en-GB"/>
        </w:rPr>
        <w:t xml:space="preserve">ation-application-loops </w:t>
      </w:r>
      <w:r w:rsidR="007A1DB8" w:rsidRPr="008032D7">
        <w:rPr>
          <w:lang w:val="en-GB"/>
        </w:rPr>
        <w:t xml:space="preserve">will </w:t>
      </w:r>
      <w:r w:rsidR="006B03B7" w:rsidRPr="008032D7">
        <w:rPr>
          <w:lang w:val="en-GB"/>
        </w:rPr>
        <w:t xml:space="preserve">be </w:t>
      </w:r>
      <w:r w:rsidR="00A25D83" w:rsidRPr="008032D7">
        <w:rPr>
          <w:lang w:val="en-GB"/>
        </w:rPr>
        <w:t>organized</w:t>
      </w:r>
      <w:r w:rsidR="00172A2D" w:rsidRPr="008032D7">
        <w:rPr>
          <w:lang w:val="en-GB"/>
        </w:rPr>
        <w:t xml:space="preserve"> throughout the research project runtime, based on </w:t>
      </w:r>
      <w:r w:rsidR="006B03B7" w:rsidRPr="008032D7">
        <w:rPr>
          <w:lang w:val="en-GB"/>
        </w:rPr>
        <w:t xml:space="preserve">het </w:t>
      </w:r>
      <w:r w:rsidR="00172A2D" w:rsidRPr="008032D7">
        <w:rPr>
          <w:lang w:val="en-GB"/>
        </w:rPr>
        <w:t xml:space="preserve">future search methodology </w:t>
      </w:r>
      <w:r w:rsidR="00532EE3" w:rsidRPr="008032D7">
        <w:rPr>
          <w:lang w:val="en-GB"/>
        </w:rPr>
        <w:fldChar w:fldCharType="begin" w:fldLock="1"/>
      </w:r>
      <w:r w:rsidR="00125687" w:rsidRPr="008032D7">
        <w:rPr>
          <w:lang w:val="en-GB"/>
        </w:rPr>
        <w:instrText>ADDIN CSL_CITATION {"citationItems":[{"id":"ITEM-1","itemData":{"author":[{"dropping-particle":"","family":"Weisbord","given":"Marvin Ross","non-dropping-particle":"","parse-names":false,"suffix":""}],"id":"ITEM-1","issued":{"date-parts":[["1992"]]},"publisher":"Berrett-Koehler Publishers","publisher-place":"San Francisco","title":"Discovering common ground","type":"book"},"uris":["http://www.mendeley.com/documents/?uuid=26dbff97-892c-4d41-bdcc-c6b61220a6df"]}],"mendeley":{"formattedCitation":"(Weisbord 1992)","plainTextFormattedCitation":"(Weisbord 1992)","previouslyFormattedCitation":"(Weisbord 1992)"},"properties":{"noteIndex":0},"schema":"https://github.com/citation-style-language/schema/raw/master/csl-citation.json"}</w:instrText>
      </w:r>
      <w:r w:rsidR="00532EE3" w:rsidRPr="008032D7">
        <w:rPr>
          <w:lang w:val="en-GB"/>
        </w:rPr>
        <w:fldChar w:fldCharType="separate"/>
      </w:r>
      <w:r w:rsidR="007F48AD" w:rsidRPr="008032D7">
        <w:rPr>
          <w:noProof/>
          <w:lang w:val="en-GB"/>
        </w:rPr>
        <w:t>(Weisbord 1992)</w:t>
      </w:r>
      <w:r w:rsidR="00532EE3" w:rsidRPr="008032D7">
        <w:rPr>
          <w:lang w:val="en-GB"/>
        </w:rPr>
        <w:fldChar w:fldCharType="end"/>
      </w:r>
      <w:r w:rsidR="00172A2D" w:rsidRPr="008032D7">
        <w:rPr>
          <w:lang w:val="en-GB"/>
        </w:rPr>
        <w:t>, which is a meeting technique that helps people to use their capability for action.</w:t>
      </w:r>
      <w:r w:rsidR="00A25D83" w:rsidRPr="008032D7">
        <w:rPr>
          <w:lang w:val="en-GB"/>
        </w:rPr>
        <w:t xml:space="preserve"> </w:t>
      </w:r>
    </w:p>
    <w:p w14:paraId="6942E344" w14:textId="77777777" w:rsidR="00035C86" w:rsidRPr="008032D7" w:rsidRDefault="00035C86" w:rsidP="00F95BCC">
      <w:pPr>
        <w:pStyle w:val="Kop1"/>
        <w:rPr>
          <w:lang w:val="en-GB"/>
        </w:rPr>
      </w:pPr>
      <w:r w:rsidRPr="008032D7">
        <w:rPr>
          <w:lang w:val="en-GB"/>
        </w:rPr>
        <w:t xml:space="preserve">Research </w:t>
      </w:r>
      <w:r w:rsidR="00F25A05" w:rsidRPr="008032D7">
        <w:rPr>
          <w:lang w:val="en-GB"/>
        </w:rPr>
        <w:t>Design</w:t>
      </w:r>
    </w:p>
    <w:p w14:paraId="4615A668" w14:textId="69DC9807" w:rsidR="00210AEC" w:rsidRPr="008032D7" w:rsidRDefault="00CA39FB" w:rsidP="00210AEC">
      <w:pPr>
        <w:rPr>
          <w:lang w:val="en-GB"/>
        </w:rPr>
      </w:pPr>
      <w:r w:rsidRPr="008032D7">
        <w:rPr>
          <w:lang w:val="en-GB"/>
        </w:rPr>
        <w:t xml:space="preserve">Now that the requirements are </w:t>
      </w:r>
      <w:r w:rsidR="00A91F94" w:rsidRPr="008032D7">
        <w:rPr>
          <w:lang w:val="en-GB"/>
        </w:rPr>
        <w:t>dealt with</w:t>
      </w:r>
      <w:r w:rsidRPr="008032D7">
        <w:rPr>
          <w:lang w:val="en-GB"/>
        </w:rPr>
        <w:t xml:space="preserve">, </w:t>
      </w:r>
      <w:r w:rsidR="00762F73" w:rsidRPr="008032D7">
        <w:rPr>
          <w:lang w:val="en-GB"/>
        </w:rPr>
        <w:t xml:space="preserve">we will present </w:t>
      </w:r>
      <w:r w:rsidRPr="008032D7">
        <w:rPr>
          <w:lang w:val="en-GB"/>
        </w:rPr>
        <w:t>the actu</w:t>
      </w:r>
      <w:r w:rsidR="00606E9C" w:rsidRPr="008032D7">
        <w:rPr>
          <w:lang w:val="en-GB"/>
        </w:rPr>
        <w:t>al research design.</w:t>
      </w:r>
      <w:r w:rsidR="00762F73" w:rsidRPr="008032D7">
        <w:rPr>
          <w:lang w:val="en-GB"/>
        </w:rPr>
        <w:t xml:space="preserve"> </w:t>
      </w:r>
      <w:r w:rsidR="00210AEC" w:rsidRPr="008032D7">
        <w:rPr>
          <w:lang w:val="en-GB"/>
        </w:rPr>
        <w:t xml:space="preserve">A multi-method approach was developed in order (1) to prepare the studies and to integrate </w:t>
      </w:r>
      <w:r w:rsidR="00A91F94" w:rsidRPr="008032D7">
        <w:rPr>
          <w:lang w:val="en-GB"/>
        </w:rPr>
        <w:t xml:space="preserve">existing </w:t>
      </w:r>
      <w:r w:rsidR="00210AEC" w:rsidRPr="008032D7">
        <w:rPr>
          <w:lang w:val="en-GB"/>
        </w:rPr>
        <w:t xml:space="preserve">information into </w:t>
      </w:r>
      <w:r w:rsidR="00A91F94" w:rsidRPr="008032D7">
        <w:rPr>
          <w:lang w:val="en-GB"/>
        </w:rPr>
        <w:t xml:space="preserve">concepts and </w:t>
      </w:r>
      <w:r w:rsidR="00210AEC" w:rsidRPr="008032D7">
        <w:rPr>
          <w:lang w:val="en-GB"/>
        </w:rPr>
        <w:t>frameworks by using conceptual studies, by means of literature review, desk research, and expert discussions; (2) to collect in-depth insights about technological applications, by means of descriptive analyses of workplaces, feasibility studies to test new ideas, and impact studies to analy</w:t>
      </w:r>
      <w:r w:rsidR="008032D7">
        <w:rPr>
          <w:lang w:val="en-GB"/>
        </w:rPr>
        <w:t>s</w:t>
      </w:r>
      <w:r w:rsidR="00210AEC" w:rsidRPr="008032D7">
        <w:rPr>
          <w:lang w:val="en-GB"/>
        </w:rPr>
        <w:t>e results of new designs; (3) to understand strategies of actors in workplaces and organ</w:t>
      </w:r>
      <w:r w:rsidR="00641C9F">
        <w:rPr>
          <w:lang w:val="en-GB"/>
        </w:rPr>
        <w:t>isa</w:t>
      </w:r>
      <w:r w:rsidR="00210AEC" w:rsidRPr="008032D7">
        <w:rPr>
          <w:lang w:val="en-GB"/>
        </w:rPr>
        <w:t>tions by means of focus groups, Delphi</w:t>
      </w:r>
      <w:r w:rsidR="00A91F94" w:rsidRPr="008032D7">
        <w:rPr>
          <w:lang w:val="en-GB"/>
        </w:rPr>
        <w:t xml:space="preserve"> </w:t>
      </w:r>
      <w:r w:rsidR="00210AEC" w:rsidRPr="008032D7">
        <w:rPr>
          <w:lang w:val="en-GB"/>
        </w:rPr>
        <w:t xml:space="preserve">studies, and desk research; (4) to identify and understand strategies of stakeholders groups with regard to </w:t>
      </w:r>
      <w:r w:rsidR="00A91F94" w:rsidRPr="008032D7">
        <w:rPr>
          <w:lang w:val="en-GB"/>
        </w:rPr>
        <w:t xml:space="preserve">the </w:t>
      </w:r>
      <w:r w:rsidR="00641C9F">
        <w:rPr>
          <w:lang w:val="en-GB"/>
        </w:rPr>
        <w:t>labour</w:t>
      </w:r>
      <w:r w:rsidR="00210AEC" w:rsidRPr="008032D7">
        <w:rPr>
          <w:lang w:val="en-GB"/>
        </w:rPr>
        <w:t xml:space="preserve"> market</w:t>
      </w:r>
      <w:r w:rsidR="00135106" w:rsidRPr="008032D7">
        <w:rPr>
          <w:lang w:val="en-GB"/>
        </w:rPr>
        <w:t>,</w:t>
      </w:r>
      <w:r w:rsidR="00210AEC" w:rsidRPr="008032D7">
        <w:rPr>
          <w:lang w:val="en-GB"/>
        </w:rPr>
        <w:t xml:space="preserve"> by means of stakeholder meetings, focus groups and Delphi studies; and (5) to create external validity of the collected data</w:t>
      </w:r>
      <w:r w:rsidR="00135106" w:rsidRPr="008032D7">
        <w:rPr>
          <w:lang w:val="en-GB"/>
        </w:rPr>
        <w:t>,</w:t>
      </w:r>
      <w:r w:rsidR="00210AEC" w:rsidRPr="008032D7">
        <w:rPr>
          <w:lang w:val="en-GB"/>
        </w:rPr>
        <w:t xml:space="preserve"> by means of surveys and multi-variate statistics.</w:t>
      </w:r>
    </w:p>
    <w:p w14:paraId="479DC38A" w14:textId="17F1307B" w:rsidR="00C27A3C" w:rsidRPr="008032D7" w:rsidRDefault="00C10798" w:rsidP="00890450">
      <w:pPr>
        <w:rPr>
          <w:lang w:val="en-GB"/>
        </w:rPr>
      </w:pPr>
      <w:r w:rsidRPr="008032D7">
        <w:rPr>
          <w:lang w:val="en-GB"/>
        </w:rPr>
        <w:t xml:space="preserve">In our research </w:t>
      </w:r>
      <w:r w:rsidR="00A779A0" w:rsidRPr="008032D7">
        <w:rPr>
          <w:lang w:val="en-GB"/>
        </w:rPr>
        <w:t>design</w:t>
      </w:r>
      <w:r w:rsidRPr="008032D7">
        <w:rPr>
          <w:lang w:val="en-GB"/>
        </w:rPr>
        <w:t xml:space="preserve">, the in-depth study of </w:t>
      </w:r>
      <w:r w:rsidR="00A779A0" w:rsidRPr="008032D7">
        <w:rPr>
          <w:lang w:val="en-GB"/>
        </w:rPr>
        <w:t xml:space="preserve">Industry 4.0 </w:t>
      </w:r>
      <w:r w:rsidRPr="008032D7">
        <w:rPr>
          <w:lang w:val="en-GB"/>
        </w:rPr>
        <w:t xml:space="preserve">technologies and </w:t>
      </w:r>
      <w:r w:rsidR="00A779A0" w:rsidRPr="008032D7">
        <w:rPr>
          <w:lang w:val="en-GB"/>
        </w:rPr>
        <w:t xml:space="preserve">the related </w:t>
      </w:r>
      <w:r w:rsidRPr="008032D7">
        <w:rPr>
          <w:lang w:val="en-GB"/>
        </w:rPr>
        <w:t>human-</w:t>
      </w:r>
      <w:r w:rsidR="00A779A0" w:rsidRPr="008032D7">
        <w:rPr>
          <w:lang w:val="en-GB"/>
        </w:rPr>
        <w:t>machine interactions take a central place</w:t>
      </w:r>
      <w:r w:rsidRPr="008032D7">
        <w:rPr>
          <w:lang w:val="en-GB"/>
        </w:rPr>
        <w:t>, which enable</w:t>
      </w:r>
      <w:r w:rsidR="00A779A0" w:rsidRPr="008032D7">
        <w:rPr>
          <w:lang w:val="en-GB"/>
        </w:rPr>
        <w:t>s</w:t>
      </w:r>
      <w:r w:rsidRPr="008032D7">
        <w:rPr>
          <w:lang w:val="en-GB"/>
        </w:rPr>
        <w:t xml:space="preserve"> us to identify alternative human-technology interfaces and organ</w:t>
      </w:r>
      <w:r w:rsidR="00641C9F">
        <w:rPr>
          <w:lang w:val="en-GB"/>
        </w:rPr>
        <w:t>isa</w:t>
      </w:r>
      <w:r w:rsidRPr="008032D7">
        <w:rPr>
          <w:lang w:val="en-GB"/>
        </w:rPr>
        <w:t>tional design</w:t>
      </w:r>
      <w:r w:rsidR="00A779A0" w:rsidRPr="008032D7">
        <w:rPr>
          <w:lang w:val="en-GB"/>
        </w:rPr>
        <w:t>s</w:t>
      </w:r>
      <w:r w:rsidRPr="008032D7">
        <w:rPr>
          <w:lang w:val="en-GB"/>
        </w:rPr>
        <w:t xml:space="preserve">, and </w:t>
      </w:r>
      <w:r w:rsidR="00A779A0" w:rsidRPr="008032D7">
        <w:rPr>
          <w:lang w:val="en-GB"/>
        </w:rPr>
        <w:t xml:space="preserve">to </w:t>
      </w:r>
      <w:r w:rsidRPr="008032D7">
        <w:rPr>
          <w:lang w:val="en-GB"/>
        </w:rPr>
        <w:t xml:space="preserve">study </w:t>
      </w:r>
      <w:r w:rsidR="00A779A0" w:rsidRPr="008032D7">
        <w:rPr>
          <w:lang w:val="en-GB"/>
        </w:rPr>
        <w:t xml:space="preserve">their </w:t>
      </w:r>
      <w:r w:rsidRPr="008032D7">
        <w:rPr>
          <w:lang w:val="en-GB"/>
        </w:rPr>
        <w:t>impact on quality</w:t>
      </w:r>
      <w:r w:rsidR="00A779A0" w:rsidRPr="008032D7">
        <w:rPr>
          <w:lang w:val="en-GB"/>
        </w:rPr>
        <w:t xml:space="preserve"> of working life</w:t>
      </w:r>
      <w:r w:rsidRPr="008032D7">
        <w:rPr>
          <w:lang w:val="en-GB"/>
        </w:rPr>
        <w:t xml:space="preserve">, </w:t>
      </w:r>
      <w:r w:rsidR="00A779A0" w:rsidRPr="008032D7">
        <w:rPr>
          <w:lang w:val="en-GB"/>
        </w:rPr>
        <w:t xml:space="preserve">required </w:t>
      </w:r>
      <w:r w:rsidRPr="008032D7">
        <w:rPr>
          <w:lang w:val="en-GB"/>
        </w:rPr>
        <w:t xml:space="preserve">skills, </w:t>
      </w:r>
      <w:r w:rsidR="000558A7" w:rsidRPr="008032D7">
        <w:rPr>
          <w:lang w:val="en-GB"/>
        </w:rPr>
        <w:t>organ</w:t>
      </w:r>
      <w:r w:rsidR="00641C9F">
        <w:rPr>
          <w:lang w:val="en-GB"/>
        </w:rPr>
        <w:t>isa</w:t>
      </w:r>
      <w:r w:rsidR="000558A7" w:rsidRPr="008032D7">
        <w:rPr>
          <w:lang w:val="en-GB"/>
        </w:rPr>
        <w:t xml:space="preserve">tional </w:t>
      </w:r>
      <w:r w:rsidRPr="008032D7">
        <w:rPr>
          <w:lang w:val="en-GB"/>
        </w:rPr>
        <w:t>performance</w:t>
      </w:r>
      <w:r w:rsidR="000558A7" w:rsidRPr="008032D7">
        <w:rPr>
          <w:lang w:val="en-GB"/>
        </w:rPr>
        <w:t>,</w:t>
      </w:r>
      <w:r w:rsidRPr="008032D7">
        <w:rPr>
          <w:lang w:val="en-GB"/>
        </w:rPr>
        <w:t xml:space="preserve"> and </w:t>
      </w:r>
      <w:r w:rsidR="000558A7" w:rsidRPr="008032D7">
        <w:rPr>
          <w:lang w:val="en-GB"/>
        </w:rPr>
        <w:t xml:space="preserve">possible </w:t>
      </w:r>
      <w:r w:rsidRPr="008032D7">
        <w:rPr>
          <w:lang w:val="en-GB"/>
        </w:rPr>
        <w:t xml:space="preserve">health and safety risks for workers. </w:t>
      </w:r>
      <w:r w:rsidR="000558A7" w:rsidRPr="008032D7">
        <w:rPr>
          <w:lang w:val="en-GB"/>
        </w:rPr>
        <w:t xml:space="preserve">Investigating the </w:t>
      </w:r>
      <w:r w:rsidRPr="008032D7">
        <w:rPr>
          <w:lang w:val="en-GB"/>
        </w:rPr>
        <w:t>relationship between technology</w:t>
      </w:r>
      <w:r w:rsidR="000558A7" w:rsidRPr="008032D7">
        <w:rPr>
          <w:lang w:val="en-GB"/>
        </w:rPr>
        <w:t xml:space="preserve"> and work </w:t>
      </w:r>
      <w:r w:rsidRPr="008032D7">
        <w:rPr>
          <w:lang w:val="en-GB"/>
        </w:rPr>
        <w:t>organ</w:t>
      </w:r>
      <w:r w:rsidR="00641C9F">
        <w:rPr>
          <w:lang w:val="en-GB"/>
        </w:rPr>
        <w:t>isa</w:t>
      </w:r>
      <w:r w:rsidRPr="008032D7">
        <w:rPr>
          <w:lang w:val="en-GB"/>
        </w:rPr>
        <w:t xml:space="preserve">tion helps to understand the malleability of technology from the perspective of quality </w:t>
      </w:r>
      <w:r w:rsidR="000558A7" w:rsidRPr="008032D7">
        <w:rPr>
          <w:lang w:val="en-GB"/>
        </w:rPr>
        <w:t xml:space="preserve">of working life </w:t>
      </w:r>
      <w:r w:rsidRPr="008032D7">
        <w:rPr>
          <w:lang w:val="en-GB"/>
        </w:rPr>
        <w:t xml:space="preserve">and </w:t>
      </w:r>
      <w:r w:rsidR="000558A7" w:rsidRPr="008032D7">
        <w:rPr>
          <w:lang w:val="en-GB"/>
        </w:rPr>
        <w:t>organ</w:t>
      </w:r>
      <w:r w:rsidR="00641C9F">
        <w:rPr>
          <w:lang w:val="en-GB"/>
        </w:rPr>
        <w:t>isa</w:t>
      </w:r>
      <w:r w:rsidR="000558A7" w:rsidRPr="008032D7">
        <w:rPr>
          <w:lang w:val="en-GB"/>
        </w:rPr>
        <w:t xml:space="preserve">tional </w:t>
      </w:r>
      <w:r w:rsidRPr="008032D7">
        <w:rPr>
          <w:lang w:val="en-GB"/>
        </w:rPr>
        <w:t xml:space="preserve">performance. </w:t>
      </w:r>
      <w:r w:rsidR="000558A7" w:rsidRPr="008032D7">
        <w:rPr>
          <w:lang w:val="en-GB"/>
        </w:rPr>
        <w:t>A</w:t>
      </w:r>
      <w:r w:rsidRPr="008032D7">
        <w:rPr>
          <w:lang w:val="en-GB"/>
        </w:rPr>
        <w:t xml:space="preserve"> set of </w:t>
      </w:r>
      <w:r w:rsidR="000558A7" w:rsidRPr="008032D7">
        <w:rPr>
          <w:lang w:val="en-GB"/>
        </w:rPr>
        <w:t xml:space="preserve">eight </w:t>
      </w:r>
      <w:r w:rsidRPr="008032D7">
        <w:rPr>
          <w:lang w:val="en-GB"/>
        </w:rPr>
        <w:t>case studies cover</w:t>
      </w:r>
      <w:r w:rsidR="000558A7" w:rsidRPr="008032D7">
        <w:rPr>
          <w:lang w:val="en-GB"/>
        </w:rPr>
        <w:t>ing</w:t>
      </w:r>
      <w:r w:rsidRPr="008032D7">
        <w:rPr>
          <w:lang w:val="en-GB"/>
        </w:rPr>
        <w:t xml:space="preserve"> </w:t>
      </w:r>
      <w:r w:rsidR="000558A7" w:rsidRPr="008032D7">
        <w:rPr>
          <w:lang w:val="en-GB"/>
        </w:rPr>
        <w:t xml:space="preserve">typical </w:t>
      </w:r>
      <w:r w:rsidRPr="008032D7">
        <w:rPr>
          <w:lang w:val="en-GB"/>
        </w:rPr>
        <w:t>Industry</w:t>
      </w:r>
      <w:r w:rsidR="000558A7" w:rsidRPr="008032D7">
        <w:rPr>
          <w:lang w:val="en-GB"/>
        </w:rPr>
        <w:t xml:space="preserve"> </w:t>
      </w:r>
      <w:r w:rsidRPr="008032D7">
        <w:rPr>
          <w:lang w:val="en-GB"/>
        </w:rPr>
        <w:t>4.0</w:t>
      </w:r>
      <w:r w:rsidR="000558A7" w:rsidRPr="008032D7">
        <w:rPr>
          <w:lang w:val="en-GB"/>
        </w:rPr>
        <w:t xml:space="preserve"> technology applications will produce basic data for the joint study of multiple research questions</w:t>
      </w:r>
      <w:r w:rsidR="00890450" w:rsidRPr="008032D7">
        <w:rPr>
          <w:lang w:val="en-GB"/>
        </w:rPr>
        <w:t>. We selected four types of Industry 4.0 technologies, and strive to study two cases of each type. (</w:t>
      </w:r>
      <w:r w:rsidRPr="008032D7">
        <w:rPr>
          <w:lang w:val="en-GB"/>
        </w:rPr>
        <w:t>1</w:t>
      </w:r>
      <w:r w:rsidR="00890450" w:rsidRPr="008032D7">
        <w:rPr>
          <w:lang w:val="en-GB"/>
        </w:rPr>
        <w:t>)</w:t>
      </w:r>
      <w:r w:rsidRPr="008032D7">
        <w:rPr>
          <w:i/>
          <w:lang w:val="en-GB"/>
        </w:rPr>
        <w:t xml:space="preserve"> Autonomous robots</w:t>
      </w:r>
      <w:r w:rsidR="00890450" w:rsidRPr="008032D7">
        <w:rPr>
          <w:i/>
          <w:lang w:val="en-GB"/>
        </w:rPr>
        <w:t>,</w:t>
      </w:r>
      <w:r w:rsidR="00890450" w:rsidRPr="008032D7">
        <w:rPr>
          <w:lang w:val="en-GB"/>
        </w:rPr>
        <w:t xml:space="preserve"> which evidently do </w:t>
      </w:r>
      <w:r w:rsidRPr="008032D7">
        <w:rPr>
          <w:lang w:val="en-GB"/>
        </w:rPr>
        <w:t xml:space="preserve">not require human-machine interaction during operation, </w:t>
      </w:r>
      <w:r w:rsidR="00890450" w:rsidRPr="008032D7">
        <w:rPr>
          <w:lang w:val="en-GB"/>
        </w:rPr>
        <w:t xml:space="preserve">yet </w:t>
      </w:r>
      <w:r w:rsidRPr="008032D7">
        <w:rPr>
          <w:lang w:val="en-GB"/>
        </w:rPr>
        <w:t xml:space="preserve">they </w:t>
      </w:r>
      <w:r w:rsidR="00890450" w:rsidRPr="008032D7">
        <w:rPr>
          <w:lang w:val="en-GB"/>
        </w:rPr>
        <w:t xml:space="preserve">do require </w:t>
      </w:r>
      <w:r w:rsidRPr="008032D7">
        <w:rPr>
          <w:lang w:val="en-GB"/>
        </w:rPr>
        <w:t>maintenance, logistical</w:t>
      </w:r>
      <w:r w:rsidR="00890450" w:rsidRPr="008032D7">
        <w:rPr>
          <w:lang w:val="en-GB"/>
        </w:rPr>
        <w:t xml:space="preserve"> and supportive activities; (</w:t>
      </w:r>
      <w:r w:rsidRPr="008032D7">
        <w:rPr>
          <w:lang w:val="en-GB"/>
        </w:rPr>
        <w:t>2</w:t>
      </w:r>
      <w:r w:rsidR="00890450" w:rsidRPr="008032D7">
        <w:rPr>
          <w:lang w:val="en-GB"/>
        </w:rPr>
        <w:t>)</w:t>
      </w:r>
      <w:r w:rsidRPr="008032D7">
        <w:rPr>
          <w:lang w:val="en-GB"/>
        </w:rPr>
        <w:t xml:space="preserve"> </w:t>
      </w:r>
      <w:r w:rsidRPr="008032D7">
        <w:rPr>
          <w:i/>
          <w:lang w:val="en-GB"/>
        </w:rPr>
        <w:t>Interactive robots</w:t>
      </w:r>
      <w:r w:rsidR="00890450" w:rsidRPr="008032D7">
        <w:rPr>
          <w:lang w:val="en-GB"/>
        </w:rPr>
        <w:t>, often referred to as collaborative robots or ‘</w:t>
      </w:r>
      <w:r w:rsidRPr="008032D7">
        <w:rPr>
          <w:lang w:val="en-GB"/>
        </w:rPr>
        <w:t>cobots</w:t>
      </w:r>
      <w:r w:rsidR="00890450" w:rsidRPr="008032D7">
        <w:rPr>
          <w:lang w:val="en-GB"/>
        </w:rPr>
        <w:t>’</w:t>
      </w:r>
      <w:r w:rsidRPr="008032D7">
        <w:rPr>
          <w:lang w:val="en-GB"/>
        </w:rPr>
        <w:t xml:space="preserve">; </w:t>
      </w:r>
      <w:r w:rsidR="00890450" w:rsidRPr="008032D7">
        <w:rPr>
          <w:lang w:val="en-GB"/>
        </w:rPr>
        <w:t>(</w:t>
      </w:r>
      <w:r w:rsidRPr="008032D7">
        <w:rPr>
          <w:lang w:val="en-GB"/>
        </w:rPr>
        <w:t>3</w:t>
      </w:r>
      <w:r w:rsidR="00890450" w:rsidRPr="008032D7">
        <w:rPr>
          <w:lang w:val="en-GB"/>
        </w:rPr>
        <w:t>)</w:t>
      </w:r>
      <w:r w:rsidRPr="008032D7">
        <w:rPr>
          <w:lang w:val="en-GB"/>
        </w:rPr>
        <w:t xml:space="preserve"> </w:t>
      </w:r>
      <w:r w:rsidRPr="008032D7">
        <w:rPr>
          <w:i/>
          <w:lang w:val="en-GB"/>
        </w:rPr>
        <w:t>Wearables</w:t>
      </w:r>
      <w:r w:rsidR="00C27A3C" w:rsidRPr="008032D7">
        <w:rPr>
          <w:i/>
          <w:lang w:val="en-GB"/>
        </w:rPr>
        <w:t>,</w:t>
      </w:r>
      <w:r w:rsidRPr="008032D7">
        <w:rPr>
          <w:lang w:val="en-GB"/>
        </w:rPr>
        <w:t xml:space="preserve"> including exoskeletons</w:t>
      </w:r>
      <w:r w:rsidR="00C27A3C" w:rsidRPr="008032D7">
        <w:rPr>
          <w:lang w:val="en-GB"/>
        </w:rPr>
        <w:t>. T</w:t>
      </w:r>
      <w:r w:rsidRPr="008032D7">
        <w:rPr>
          <w:lang w:val="en-GB"/>
        </w:rPr>
        <w:t xml:space="preserve">he development of these systems has just started. </w:t>
      </w:r>
      <w:r w:rsidR="00C27A3C" w:rsidRPr="008032D7">
        <w:rPr>
          <w:lang w:val="en-GB"/>
        </w:rPr>
        <w:t xml:space="preserve">We hope to </w:t>
      </w:r>
      <w:r w:rsidRPr="008032D7">
        <w:rPr>
          <w:lang w:val="en-GB"/>
        </w:rPr>
        <w:t xml:space="preserve">identify </w:t>
      </w:r>
      <w:r w:rsidR="00C27A3C" w:rsidRPr="008032D7">
        <w:rPr>
          <w:lang w:val="en-GB"/>
        </w:rPr>
        <w:t>cases where wearables are used in a production environment,</w:t>
      </w:r>
      <w:r w:rsidRPr="008032D7">
        <w:rPr>
          <w:lang w:val="en-GB"/>
        </w:rPr>
        <w:t xml:space="preserve"> </w:t>
      </w:r>
      <w:r w:rsidR="00A91F94" w:rsidRPr="008032D7">
        <w:rPr>
          <w:lang w:val="en-GB"/>
        </w:rPr>
        <w:t xml:space="preserve">and </w:t>
      </w:r>
      <w:r w:rsidR="00C27A3C" w:rsidRPr="008032D7">
        <w:rPr>
          <w:lang w:val="en-GB"/>
        </w:rPr>
        <w:t>if not</w:t>
      </w:r>
      <w:r w:rsidR="00A91F94" w:rsidRPr="008032D7">
        <w:rPr>
          <w:lang w:val="en-GB"/>
        </w:rPr>
        <w:t>,</w:t>
      </w:r>
      <w:r w:rsidR="00C27A3C" w:rsidRPr="008032D7">
        <w:rPr>
          <w:lang w:val="en-GB"/>
        </w:rPr>
        <w:t xml:space="preserve"> we plan to study wearables in a</w:t>
      </w:r>
      <w:r w:rsidR="00A91F94" w:rsidRPr="008032D7">
        <w:rPr>
          <w:lang w:val="en-GB"/>
        </w:rPr>
        <w:t>n</w:t>
      </w:r>
      <w:r w:rsidR="00C27A3C" w:rsidRPr="008032D7">
        <w:rPr>
          <w:lang w:val="en-GB"/>
        </w:rPr>
        <w:t xml:space="preserve"> experimental lab </w:t>
      </w:r>
      <w:r w:rsidRPr="008032D7">
        <w:rPr>
          <w:lang w:val="en-GB"/>
        </w:rPr>
        <w:t>set</w:t>
      </w:r>
      <w:r w:rsidR="00C27A3C" w:rsidRPr="008032D7">
        <w:rPr>
          <w:lang w:val="en-GB"/>
        </w:rPr>
        <w:t>ting</w:t>
      </w:r>
      <w:r w:rsidRPr="008032D7">
        <w:rPr>
          <w:lang w:val="en-GB"/>
        </w:rPr>
        <w:t xml:space="preserve">; </w:t>
      </w:r>
      <w:r w:rsidR="00C27A3C" w:rsidRPr="008032D7">
        <w:rPr>
          <w:lang w:val="en-GB"/>
        </w:rPr>
        <w:t>(</w:t>
      </w:r>
      <w:r w:rsidRPr="008032D7">
        <w:rPr>
          <w:lang w:val="en-GB"/>
        </w:rPr>
        <w:t>4</w:t>
      </w:r>
      <w:r w:rsidR="00C27A3C" w:rsidRPr="008032D7">
        <w:rPr>
          <w:lang w:val="en-GB"/>
        </w:rPr>
        <w:t>)</w:t>
      </w:r>
      <w:r w:rsidRPr="008032D7">
        <w:rPr>
          <w:lang w:val="en-GB"/>
        </w:rPr>
        <w:t xml:space="preserve"> </w:t>
      </w:r>
      <w:r w:rsidRPr="008032D7">
        <w:rPr>
          <w:i/>
          <w:lang w:val="en-GB"/>
        </w:rPr>
        <w:t>Cognitive Operator Support Systems</w:t>
      </w:r>
      <w:r w:rsidRPr="008032D7">
        <w:rPr>
          <w:lang w:val="en-GB"/>
        </w:rPr>
        <w:t>, which help operators in conducting their activities</w:t>
      </w:r>
      <w:r w:rsidR="00C27A3C" w:rsidRPr="008032D7">
        <w:rPr>
          <w:lang w:val="en-GB"/>
        </w:rPr>
        <w:t>. Such systems</w:t>
      </w:r>
      <w:r w:rsidRPr="008032D7">
        <w:rPr>
          <w:lang w:val="en-GB"/>
        </w:rPr>
        <w:t xml:space="preserve"> are n</w:t>
      </w:r>
      <w:r w:rsidR="00C27A3C" w:rsidRPr="008032D7">
        <w:rPr>
          <w:lang w:val="en-GB"/>
        </w:rPr>
        <w:t>ow starting to get implemented.</w:t>
      </w:r>
    </w:p>
    <w:p w14:paraId="0A636438" w14:textId="7C00C470" w:rsidR="00726757" w:rsidRPr="008032D7" w:rsidRDefault="00C27A3C" w:rsidP="00890450">
      <w:pPr>
        <w:rPr>
          <w:lang w:val="en-GB"/>
        </w:rPr>
      </w:pPr>
      <w:r w:rsidRPr="008032D7">
        <w:rPr>
          <w:lang w:val="en-GB"/>
        </w:rPr>
        <w:lastRenderedPageBreak/>
        <w:t xml:space="preserve">Studying cases of these </w:t>
      </w:r>
      <w:r w:rsidR="00C10798" w:rsidRPr="008032D7">
        <w:rPr>
          <w:lang w:val="en-GB"/>
        </w:rPr>
        <w:t xml:space="preserve">four industrial applications </w:t>
      </w:r>
      <w:r w:rsidRPr="008032D7">
        <w:rPr>
          <w:lang w:val="en-GB"/>
        </w:rPr>
        <w:t>of Industry 4.0 technolog</w:t>
      </w:r>
      <w:r w:rsidR="00135106" w:rsidRPr="008032D7">
        <w:rPr>
          <w:lang w:val="en-GB"/>
        </w:rPr>
        <w:t>ies</w:t>
      </w:r>
      <w:r w:rsidRPr="008032D7">
        <w:rPr>
          <w:lang w:val="en-GB"/>
        </w:rPr>
        <w:t xml:space="preserve"> will allow </w:t>
      </w:r>
      <w:r w:rsidR="00C10798" w:rsidRPr="008032D7">
        <w:rPr>
          <w:lang w:val="en-GB"/>
        </w:rPr>
        <w:t>to generate information about the malleability of these technologies</w:t>
      </w:r>
      <w:r w:rsidR="00726757" w:rsidRPr="008032D7">
        <w:rPr>
          <w:lang w:val="en-GB"/>
        </w:rPr>
        <w:t xml:space="preserve"> in terms of improved quality of working life and organ</w:t>
      </w:r>
      <w:r w:rsidR="00641C9F">
        <w:rPr>
          <w:lang w:val="en-GB"/>
        </w:rPr>
        <w:t>isa</w:t>
      </w:r>
      <w:r w:rsidR="00726757" w:rsidRPr="008032D7">
        <w:rPr>
          <w:lang w:val="en-GB"/>
        </w:rPr>
        <w:t>tional performance (RQ1);</w:t>
      </w:r>
      <w:r w:rsidR="00C10798" w:rsidRPr="008032D7">
        <w:rPr>
          <w:lang w:val="en-GB"/>
        </w:rPr>
        <w:t xml:space="preserve"> </w:t>
      </w:r>
      <w:r w:rsidR="00726757" w:rsidRPr="008032D7">
        <w:rPr>
          <w:lang w:val="en-GB"/>
        </w:rPr>
        <w:t xml:space="preserve">about </w:t>
      </w:r>
      <w:r w:rsidR="00C10798" w:rsidRPr="008032D7">
        <w:rPr>
          <w:lang w:val="en-GB"/>
        </w:rPr>
        <w:t>the possi</w:t>
      </w:r>
      <w:r w:rsidR="00726757" w:rsidRPr="008032D7">
        <w:rPr>
          <w:lang w:val="en-GB"/>
        </w:rPr>
        <w:t>bilities for healthier and safe</w:t>
      </w:r>
      <w:r w:rsidR="00C10798" w:rsidRPr="008032D7">
        <w:rPr>
          <w:lang w:val="en-GB"/>
        </w:rPr>
        <w:t xml:space="preserve">r work </w:t>
      </w:r>
      <w:r w:rsidR="00726757" w:rsidRPr="008032D7">
        <w:rPr>
          <w:lang w:val="en-GB"/>
        </w:rPr>
        <w:t xml:space="preserve">environments </w:t>
      </w:r>
      <w:r w:rsidR="00C10798" w:rsidRPr="008032D7">
        <w:rPr>
          <w:lang w:val="en-GB"/>
        </w:rPr>
        <w:t>(</w:t>
      </w:r>
      <w:r w:rsidR="00726757" w:rsidRPr="008032D7">
        <w:rPr>
          <w:lang w:val="en-GB"/>
        </w:rPr>
        <w:t>RQ2</w:t>
      </w:r>
      <w:r w:rsidR="00C10798" w:rsidRPr="008032D7">
        <w:rPr>
          <w:lang w:val="en-GB"/>
        </w:rPr>
        <w:t xml:space="preserve">); </w:t>
      </w:r>
      <w:r w:rsidR="00726757" w:rsidRPr="008032D7">
        <w:rPr>
          <w:lang w:val="en-GB"/>
        </w:rPr>
        <w:t xml:space="preserve">about </w:t>
      </w:r>
      <w:r w:rsidR="00C10798" w:rsidRPr="008032D7">
        <w:rPr>
          <w:lang w:val="en-GB"/>
        </w:rPr>
        <w:t>the required skills for working in these settings (</w:t>
      </w:r>
      <w:r w:rsidR="00726757" w:rsidRPr="008032D7">
        <w:rPr>
          <w:lang w:val="en-GB"/>
        </w:rPr>
        <w:t>RQ3</w:t>
      </w:r>
      <w:r w:rsidR="00C10798" w:rsidRPr="008032D7">
        <w:rPr>
          <w:lang w:val="en-GB"/>
        </w:rPr>
        <w:t>)</w:t>
      </w:r>
      <w:r w:rsidR="00726757" w:rsidRPr="008032D7">
        <w:rPr>
          <w:lang w:val="en-GB"/>
        </w:rPr>
        <w:t xml:space="preserve">; </w:t>
      </w:r>
      <w:r w:rsidR="00C10798" w:rsidRPr="008032D7">
        <w:rPr>
          <w:lang w:val="en-GB"/>
        </w:rPr>
        <w:t xml:space="preserve">and </w:t>
      </w:r>
      <w:r w:rsidR="00726757" w:rsidRPr="008032D7">
        <w:rPr>
          <w:lang w:val="en-GB"/>
        </w:rPr>
        <w:t xml:space="preserve">about </w:t>
      </w:r>
      <w:r w:rsidR="00C10798" w:rsidRPr="008032D7">
        <w:rPr>
          <w:lang w:val="en-GB"/>
        </w:rPr>
        <w:t xml:space="preserve">pathways for </w:t>
      </w:r>
      <w:r w:rsidR="00726757" w:rsidRPr="008032D7">
        <w:rPr>
          <w:lang w:val="en-GB"/>
        </w:rPr>
        <w:t xml:space="preserve">adequate </w:t>
      </w:r>
      <w:r w:rsidR="00C10798" w:rsidRPr="008032D7">
        <w:rPr>
          <w:lang w:val="en-GB"/>
        </w:rPr>
        <w:t>participation (</w:t>
      </w:r>
      <w:r w:rsidR="00726757" w:rsidRPr="008032D7">
        <w:rPr>
          <w:lang w:val="en-GB"/>
        </w:rPr>
        <w:t>RQ</w:t>
      </w:r>
      <w:r w:rsidR="00C10798" w:rsidRPr="008032D7">
        <w:rPr>
          <w:lang w:val="en-GB"/>
        </w:rPr>
        <w:t xml:space="preserve">4). </w:t>
      </w:r>
    </w:p>
    <w:p w14:paraId="22087F14" w14:textId="588A9941" w:rsidR="00E276D1" w:rsidRPr="008032D7" w:rsidRDefault="00E276D1" w:rsidP="00E276D1">
      <w:pPr>
        <w:rPr>
          <w:lang w:val="en-GB"/>
        </w:rPr>
      </w:pPr>
      <w:r w:rsidRPr="008032D7">
        <w:rPr>
          <w:lang w:val="en-GB"/>
        </w:rPr>
        <w:t>We apply a case study based design in order to obtain indications on how technology and work organ</w:t>
      </w:r>
      <w:r w:rsidR="00641C9F">
        <w:rPr>
          <w:lang w:val="en-GB"/>
        </w:rPr>
        <w:t>isa</w:t>
      </w:r>
      <w:r w:rsidRPr="008032D7">
        <w:rPr>
          <w:lang w:val="en-GB"/>
        </w:rPr>
        <w:t>tion related decisions are made in real-life situations. This requires case studies of companies in which technology is being (re)developed; in which decisions concerning implementation are made; in which data can be gathered on desired changes from everyone involved in the production process; in which the feasibility of these desired changes can be investigated; and in which the impact of alternative production set-ups can be measured. Two types of case studies will be needed: (1) Impact studies, which should allow us to better understand which technological and organ</w:t>
      </w:r>
      <w:r w:rsidR="00641C9F">
        <w:rPr>
          <w:lang w:val="en-GB"/>
        </w:rPr>
        <w:t>isa</w:t>
      </w:r>
      <w:r w:rsidRPr="008032D7">
        <w:rPr>
          <w:lang w:val="en-GB"/>
        </w:rPr>
        <w:t>tional choices were made, and what the possible impacts are of the current set-ups for quality of working life and organ</w:t>
      </w:r>
      <w:r w:rsidR="00641C9F">
        <w:rPr>
          <w:lang w:val="en-GB"/>
        </w:rPr>
        <w:t>isa</w:t>
      </w:r>
      <w:r w:rsidRPr="008032D7">
        <w:rPr>
          <w:lang w:val="en-GB"/>
        </w:rPr>
        <w:t xml:space="preserve">tional performance; (2) Feasibility studies in real-life settings and/or design experiments in a lab environment, to explore the possibilities for granting discretionary power to human operators and their teams, for changing and controlling technology applications. These studies should help us understand to what extent and </w:t>
      </w:r>
      <w:r w:rsidR="00135106" w:rsidRPr="008032D7">
        <w:rPr>
          <w:lang w:val="en-GB"/>
        </w:rPr>
        <w:t xml:space="preserve">how </w:t>
      </w:r>
      <w:r w:rsidRPr="008032D7">
        <w:rPr>
          <w:lang w:val="en-GB"/>
        </w:rPr>
        <w:t>it could be feasible to adapt technological  and organ</w:t>
      </w:r>
      <w:r w:rsidR="00641C9F">
        <w:rPr>
          <w:lang w:val="en-GB"/>
        </w:rPr>
        <w:t>isa</w:t>
      </w:r>
      <w:r w:rsidRPr="008032D7">
        <w:rPr>
          <w:lang w:val="en-GB"/>
        </w:rPr>
        <w:t>tional dimensions in such a way that quality of working life and organ</w:t>
      </w:r>
      <w:r w:rsidR="00641C9F">
        <w:rPr>
          <w:lang w:val="en-GB"/>
        </w:rPr>
        <w:t>isa</w:t>
      </w:r>
      <w:r w:rsidRPr="008032D7">
        <w:rPr>
          <w:lang w:val="en-GB"/>
        </w:rPr>
        <w:t>tional performance is fostered.</w:t>
      </w:r>
    </w:p>
    <w:p w14:paraId="3AFFE7BA" w14:textId="61A6E114" w:rsidR="00E276D1" w:rsidRPr="008032D7" w:rsidRDefault="001442A1" w:rsidP="00C10798">
      <w:pPr>
        <w:rPr>
          <w:lang w:val="en-GB"/>
        </w:rPr>
      </w:pPr>
      <w:r w:rsidRPr="008032D7">
        <w:rPr>
          <w:lang w:val="en-GB"/>
        </w:rPr>
        <w:t xml:space="preserve">Both </w:t>
      </w:r>
      <w:r w:rsidR="00C10798" w:rsidRPr="008032D7">
        <w:rPr>
          <w:lang w:val="en-GB"/>
        </w:rPr>
        <w:t>within</w:t>
      </w:r>
      <w:r w:rsidRPr="008032D7">
        <w:rPr>
          <w:lang w:val="en-GB"/>
        </w:rPr>
        <w:t xml:space="preserve">-case and cross-case </w:t>
      </w:r>
      <w:r w:rsidR="00C10798" w:rsidRPr="008032D7">
        <w:rPr>
          <w:lang w:val="en-GB"/>
        </w:rPr>
        <w:t xml:space="preserve">analyses </w:t>
      </w:r>
      <w:r w:rsidRPr="008032D7">
        <w:rPr>
          <w:lang w:val="en-GB"/>
        </w:rPr>
        <w:t xml:space="preserve">will be performed. In combination with </w:t>
      </w:r>
      <w:r w:rsidR="00C10798" w:rsidRPr="008032D7">
        <w:rPr>
          <w:lang w:val="en-GB"/>
        </w:rPr>
        <w:t xml:space="preserve">literature reviews will </w:t>
      </w:r>
      <w:r w:rsidRPr="008032D7">
        <w:rPr>
          <w:lang w:val="en-GB"/>
        </w:rPr>
        <w:t xml:space="preserve">these cases </w:t>
      </w:r>
      <w:r w:rsidR="00C10798" w:rsidRPr="008032D7">
        <w:rPr>
          <w:lang w:val="en-GB"/>
        </w:rPr>
        <w:t xml:space="preserve">provide the building blocks for an integrated scientific approach of the relationship </w:t>
      </w:r>
      <w:r w:rsidRPr="008032D7">
        <w:rPr>
          <w:lang w:val="en-GB"/>
        </w:rPr>
        <w:t>in Industry</w:t>
      </w:r>
      <w:r w:rsidR="00135106" w:rsidRPr="008032D7">
        <w:rPr>
          <w:lang w:val="en-GB"/>
        </w:rPr>
        <w:t xml:space="preserve"> </w:t>
      </w:r>
      <w:r w:rsidRPr="008032D7">
        <w:rPr>
          <w:lang w:val="en-GB"/>
        </w:rPr>
        <w:t xml:space="preserve">4.0 working environments </w:t>
      </w:r>
      <w:r w:rsidR="00C10798" w:rsidRPr="008032D7">
        <w:rPr>
          <w:lang w:val="en-GB"/>
        </w:rPr>
        <w:t>between technology</w:t>
      </w:r>
      <w:r w:rsidRPr="008032D7">
        <w:rPr>
          <w:lang w:val="en-GB"/>
        </w:rPr>
        <w:t xml:space="preserve">, work </w:t>
      </w:r>
      <w:r w:rsidR="00C10798" w:rsidRPr="008032D7">
        <w:rPr>
          <w:lang w:val="en-GB"/>
        </w:rPr>
        <w:t>organisation</w:t>
      </w:r>
      <w:r w:rsidRPr="008032D7">
        <w:rPr>
          <w:lang w:val="en-GB"/>
        </w:rPr>
        <w:t>, skills and participation</w:t>
      </w:r>
      <w:r w:rsidR="00C10798" w:rsidRPr="008032D7">
        <w:rPr>
          <w:lang w:val="en-GB"/>
        </w:rPr>
        <w:t xml:space="preserve"> on the one hand, and </w:t>
      </w:r>
      <w:r w:rsidRPr="008032D7">
        <w:rPr>
          <w:lang w:val="en-GB"/>
        </w:rPr>
        <w:t>quality of working life and organ</w:t>
      </w:r>
      <w:r w:rsidR="00641C9F">
        <w:rPr>
          <w:lang w:val="en-GB"/>
        </w:rPr>
        <w:t>isa</w:t>
      </w:r>
      <w:r w:rsidRPr="008032D7">
        <w:rPr>
          <w:lang w:val="en-GB"/>
        </w:rPr>
        <w:t xml:space="preserve">tional performance on the other hand (RQ5). </w:t>
      </w:r>
      <w:r w:rsidR="00C10798" w:rsidRPr="008032D7">
        <w:rPr>
          <w:lang w:val="en-GB"/>
        </w:rPr>
        <w:t>In a final step, th</w:t>
      </w:r>
      <w:r w:rsidRPr="008032D7">
        <w:rPr>
          <w:lang w:val="en-GB"/>
        </w:rPr>
        <w:t>ese results</w:t>
      </w:r>
      <w:r w:rsidR="00C10798" w:rsidRPr="008032D7">
        <w:rPr>
          <w:lang w:val="en-GB"/>
        </w:rPr>
        <w:t xml:space="preserve"> will be linked to </w:t>
      </w:r>
      <w:r w:rsidRPr="008032D7">
        <w:rPr>
          <w:lang w:val="en-GB"/>
        </w:rPr>
        <w:t>possible organ</w:t>
      </w:r>
      <w:r w:rsidR="00641C9F">
        <w:rPr>
          <w:lang w:val="en-GB"/>
        </w:rPr>
        <w:t>isa</w:t>
      </w:r>
      <w:r w:rsidRPr="008032D7">
        <w:rPr>
          <w:lang w:val="en-GB"/>
        </w:rPr>
        <w:t xml:space="preserve">tional and </w:t>
      </w:r>
      <w:r w:rsidR="00C10798" w:rsidRPr="008032D7">
        <w:rPr>
          <w:lang w:val="en-GB"/>
        </w:rPr>
        <w:t>regional smart specialisation strateg</w:t>
      </w:r>
      <w:r w:rsidRPr="008032D7">
        <w:rPr>
          <w:lang w:val="en-GB"/>
        </w:rPr>
        <w:t xml:space="preserve">ies </w:t>
      </w:r>
      <w:r w:rsidR="00C10798" w:rsidRPr="008032D7">
        <w:rPr>
          <w:lang w:val="en-GB"/>
        </w:rPr>
        <w:t>(</w:t>
      </w:r>
      <w:r w:rsidRPr="008032D7">
        <w:rPr>
          <w:lang w:val="en-GB"/>
        </w:rPr>
        <w:t>RQ6</w:t>
      </w:r>
      <w:r w:rsidR="00C10798" w:rsidRPr="008032D7">
        <w:rPr>
          <w:lang w:val="en-GB"/>
        </w:rPr>
        <w:t xml:space="preserve">). </w:t>
      </w:r>
      <w:r w:rsidR="00E276D1" w:rsidRPr="008032D7">
        <w:rPr>
          <w:lang w:val="en-GB"/>
        </w:rPr>
        <w:t xml:space="preserve">Industry 4.0 </w:t>
      </w:r>
      <w:r w:rsidR="00C10798" w:rsidRPr="008032D7">
        <w:rPr>
          <w:lang w:val="en-GB"/>
        </w:rPr>
        <w:t xml:space="preserve">stakeholders </w:t>
      </w:r>
      <w:r w:rsidR="00E276D1" w:rsidRPr="008032D7">
        <w:rPr>
          <w:lang w:val="en-GB"/>
        </w:rPr>
        <w:t>will be involved to explore the content, validity, and possible deployment of different strategies</w:t>
      </w:r>
      <w:r w:rsidR="00C10798" w:rsidRPr="008032D7">
        <w:rPr>
          <w:lang w:val="en-GB"/>
        </w:rPr>
        <w:t xml:space="preserve">. </w:t>
      </w:r>
    </w:p>
    <w:p w14:paraId="06698CA9" w14:textId="230DA46A" w:rsidR="00210AEC" w:rsidRPr="008032D7" w:rsidRDefault="004D210A" w:rsidP="00E613E7">
      <w:pPr>
        <w:rPr>
          <w:lang w:val="en-GB"/>
        </w:rPr>
      </w:pPr>
      <w:r w:rsidRPr="008032D7">
        <w:rPr>
          <w:lang w:val="en-GB"/>
        </w:rPr>
        <w:t>T</w:t>
      </w:r>
      <w:r w:rsidR="00C10798" w:rsidRPr="008032D7">
        <w:rPr>
          <w:lang w:val="en-GB"/>
        </w:rPr>
        <w:t>he relationship between technology and the labo</w:t>
      </w:r>
      <w:r w:rsidR="008032D7">
        <w:rPr>
          <w:lang w:val="en-GB"/>
        </w:rPr>
        <w:t>u</w:t>
      </w:r>
      <w:r w:rsidR="00C10798" w:rsidRPr="008032D7">
        <w:rPr>
          <w:lang w:val="en-GB"/>
        </w:rPr>
        <w:t>r market</w:t>
      </w:r>
      <w:r w:rsidRPr="008032D7">
        <w:rPr>
          <w:lang w:val="en-GB"/>
        </w:rPr>
        <w:t xml:space="preserve"> is given a separate place in the </w:t>
      </w:r>
      <w:r w:rsidR="00FB2D8D" w:rsidRPr="008032D7">
        <w:rPr>
          <w:lang w:val="en-GB"/>
        </w:rPr>
        <w:t>research</w:t>
      </w:r>
      <w:r w:rsidRPr="008032D7">
        <w:rPr>
          <w:lang w:val="en-GB"/>
        </w:rPr>
        <w:t xml:space="preserve"> design</w:t>
      </w:r>
      <w:r w:rsidR="00FB2D8D" w:rsidRPr="008032D7">
        <w:rPr>
          <w:lang w:val="en-GB"/>
        </w:rPr>
        <w:t xml:space="preserve"> (RQ7)</w:t>
      </w:r>
      <w:r w:rsidR="00C10798" w:rsidRPr="008032D7">
        <w:rPr>
          <w:lang w:val="en-GB"/>
        </w:rPr>
        <w:t xml:space="preserve">. </w:t>
      </w:r>
      <w:r w:rsidRPr="008032D7">
        <w:rPr>
          <w:lang w:val="en-GB"/>
        </w:rPr>
        <w:t xml:space="preserve">A literature review </w:t>
      </w:r>
      <w:r w:rsidR="00C10798" w:rsidRPr="008032D7">
        <w:rPr>
          <w:lang w:val="en-GB"/>
        </w:rPr>
        <w:t xml:space="preserve">will </w:t>
      </w:r>
      <w:r w:rsidRPr="008032D7">
        <w:rPr>
          <w:lang w:val="en-GB"/>
        </w:rPr>
        <w:t xml:space="preserve">produce a detailed state-of-the-art, which forms the starting point for exploring the </w:t>
      </w:r>
      <w:r w:rsidR="00C10798" w:rsidRPr="008032D7">
        <w:rPr>
          <w:lang w:val="en-GB"/>
        </w:rPr>
        <w:t xml:space="preserve">conceptual and methodological </w:t>
      </w:r>
      <w:r w:rsidRPr="008032D7">
        <w:rPr>
          <w:lang w:val="en-GB"/>
        </w:rPr>
        <w:t>challenges</w:t>
      </w:r>
      <w:r w:rsidR="00C10798" w:rsidRPr="008032D7">
        <w:rPr>
          <w:lang w:val="en-GB"/>
        </w:rPr>
        <w:t xml:space="preserve">. </w:t>
      </w:r>
      <w:r w:rsidRPr="008032D7">
        <w:rPr>
          <w:lang w:val="en-GB"/>
        </w:rPr>
        <w:t xml:space="preserve">We plan to </w:t>
      </w:r>
      <w:r w:rsidR="00C10798" w:rsidRPr="008032D7">
        <w:rPr>
          <w:lang w:val="en-GB"/>
        </w:rPr>
        <w:t xml:space="preserve">apply </w:t>
      </w:r>
      <w:r w:rsidR="00A56DA7" w:rsidRPr="008032D7">
        <w:rPr>
          <w:lang w:val="en-GB"/>
        </w:rPr>
        <w:t xml:space="preserve">the approach </w:t>
      </w:r>
      <w:r w:rsidR="00C10798" w:rsidRPr="008032D7">
        <w:rPr>
          <w:lang w:val="en-GB"/>
        </w:rPr>
        <w:t>developed by</w:t>
      </w:r>
      <w:r w:rsidR="00E613E7" w:rsidRPr="008032D7">
        <w:rPr>
          <w:lang w:val="en-GB"/>
        </w:rPr>
        <w:t xml:space="preserve"> </w:t>
      </w:r>
      <w:r w:rsidR="00E613E7" w:rsidRPr="008032D7">
        <w:rPr>
          <w:noProof/>
          <w:lang w:val="en-GB"/>
        </w:rPr>
        <w:t xml:space="preserve">Akçomak et al. </w:t>
      </w:r>
      <w:r w:rsidR="00E613E7" w:rsidRPr="008032D7">
        <w:rPr>
          <w:noProof/>
          <w:lang w:val="en-GB"/>
        </w:rPr>
        <w:fldChar w:fldCharType="begin" w:fldLock="1"/>
      </w:r>
      <w:r w:rsidR="00E124AA">
        <w:rPr>
          <w:noProof/>
          <w:lang w:val="en-GB"/>
        </w:rPr>
        <w:instrText>ADDIN CSL_CITATION {"citationItems":[{"id":"ITEM-1","itemData":{"DOI":"10.1007/s10645-011-9168-3","ISSN":"0013063X","abstract":"This paper introduces indicators about the division of labour to measure\\n\\nand interpret recent trends in the structure of employment in the\\nNetherlands. Changes\\n\\nin the division of labour occur at three different levels: the level\\nof the individual\\n\\nworker, the level of the industry and the spatial level. At each level\\nthe organisation\\n\\nof work is determined by an equilibrium of forces that glue tasks\\ntogether or unbundle\\n\\nthem. Communication costs are the main force for clustering or gluing\\ntogether\\n\\ntasks; comparative advantage stimulates unbundling and specialisation.\\nThe estimates\\n\\nsuggest that on average the Netherlands has witnessed unbundling in\\nthe period 1996–\\n\\n2005, which implies that advantages of specialisation have increased.\\nThese developments\\n\\nexplain to a considerable extent changes in the structure of employment.\\nEspecially at the spatial level it explains a substantial part of\\nthe increase in offshoring\\n\\ntasks abroad.","author":[{"dropping-particle":"","family":"Akçomak","given":"I. Semih","non-dropping-particle":"","parse-names":false,"suffix":""},{"dropping-particle":"","family":"Borghans","given":"Lex","non-dropping-particle":"","parse-names":false,"suffix":""},{"dropping-particle":"","family":"Weel","given":"Bas","non-dropping-particle":"ter","parse-names":false,"suffix":""}],"container-title":"Economist","id":"ITEM-1","issue":"4","issued":{"date-parts":[["2011"]]},"page":"435-482","title":"Measuring and Interpreting Trends in the Division of Labour in the Netherlands","type":"article-journal","volume":"159"},"uris":["http://www.mendeley.com/documents/?uuid=97337625-61da-4cc2-9809-08afa0e5d8fe"]}],"mendeley":{"formattedCitation":"(Akçomak, Borghans, and ter Weel 2011)","manualFormatting":"(2011)","plainTextFormattedCitation":"(Akçomak, Borghans, and ter Weel 2011)","previouslyFormattedCitation":"(Akçomak et al. 2011)"},"properties":{"noteIndex":0},"schema":"https://github.com/citation-style-language/schema/raw/master/csl-citation.json"}</w:instrText>
      </w:r>
      <w:r w:rsidR="00E613E7" w:rsidRPr="008032D7">
        <w:rPr>
          <w:noProof/>
          <w:lang w:val="en-GB"/>
        </w:rPr>
        <w:fldChar w:fldCharType="separate"/>
      </w:r>
      <w:r w:rsidR="00E613E7" w:rsidRPr="008032D7">
        <w:rPr>
          <w:noProof/>
          <w:lang w:val="en-GB"/>
        </w:rPr>
        <w:t>(2011)</w:t>
      </w:r>
      <w:r w:rsidR="00E613E7" w:rsidRPr="008032D7">
        <w:rPr>
          <w:noProof/>
          <w:lang w:val="en-GB"/>
        </w:rPr>
        <w:fldChar w:fldCharType="end"/>
      </w:r>
      <w:r w:rsidR="00C10798" w:rsidRPr="008032D7">
        <w:rPr>
          <w:lang w:val="en-GB"/>
        </w:rPr>
        <w:t xml:space="preserve"> </w:t>
      </w:r>
      <w:r w:rsidRPr="008032D7">
        <w:rPr>
          <w:lang w:val="en-GB"/>
        </w:rPr>
        <w:t xml:space="preserve">to </w:t>
      </w:r>
      <w:r w:rsidR="00C10798" w:rsidRPr="008032D7">
        <w:rPr>
          <w:lang w:val="en-GB"/>
        </w:rPr>
        <w:t xml:space="preserve">Flemish survey data, </w:t>
      </w:r>
      <w:r w:rsidR="00E613E7" w:rsidRPr="008032D7">
        <w:rPr>
          <w:lang w:val="en-GB"/>
        </w:rPr>
        <w:t xml:space="preserve">and in cooperation with </w:t>
      </w:r>
      <w:r w:rsidR="00C10798" w:rsidRPr="008032D7">
        <w:rPr>
          <w:lang w:val="en-GB"/>
        </w:rPr>
        <w:t xml:space="preserve">Flemish research </w:t>
      </w:r>
      <w:r w:rsidR="00E613E7" w:rsidRPr="008032D7">
        <w:rPr>
          <w:lang w:val="en-GB"/>
        </w:rPr>
        <w:t xml:space="preserve">and </w:t>
      </w:r>
      <w:r w:rsidR="00C10798" w:rsidRPr="008032D7">
        <w:rPr>
          <w:lang w:val="en-GB"/>
        </w:rPr>
        <w:t>governmental institutes</w:t>
      </w:r>
      <w:r w:rsidR="002C7784" w:rsidRPr="008032D7">
        <w:rPr>
          <w:lang w:val="en-GB"/>
        </w:rPr>
        <w:t>,</w:t>
      </w:r>
      <w:r w:rsidR="00C10798" w:rsidRPr="008032D7">
        <w:rPr>
          <w:lang w:val="en-GB"/>
        </w:rPr>
        <w:t xml:space="preserve"> </w:t>
      </w:r>
      <w:r w:rsidR="002C7784" w:rsidRPr="008032D7">
        <w:rPr>
          <w:lang w:val="en-GB"/>
        </w:rPr>
        <w:t xml:space="preserve">which </w:t>
      </w:r>
      <w:r w:rsidR="00C10798" w:rsidRPr="008032D7">
        <w:rPr>
          <w:lang w:val="en-GB"/>
        </w:rPr>
        <w:t xml:space="preserve">will be deploying labour market surveys during the research period, </w:t>
      </w:r>
      <w:r w:rsidR="00E613E7" w:rsidRPr="008032D7">
        <w:rPr>
          <w:lang w:val="en-GB"/>
        </w:rPr>
        <w:t xml:space="preserve">we aim to investigate the possibility to </w:t>
      </w:r>
      <w:r w:rsidR="00C10798" w:rsidRPr="008032D7">
        <w:rPr>
          <w:lang w:val="en-GB"/>
        </w:rPr>
        <w:t xml:space="preserve">include our new approach in </w:t>
      </w:r>
      <w:r w:rsidR="00E613E7" w:rsidRPr="008032D7">
        <w:rPr>
          <w:lang w:val="en-GB"/>
        </w:rPr>
        <w:t xml:space="preserve">these </w:t>
      </w:r>
      <w:r w:rsidR="00C10798" w:rsidRPr="008032D7">
        <w:rPr>
          <w:lang w:val="en-GB"/>
        </w:rPr>
        <w:t>surveys.</w:t>
      </w:r>
    </w:p>
    <w:p w14:paraId="1A45EAD1" w14:textId="77777777" w:rsidR="00E613E7" w:rsidRPr="008032D7" w:rsidRDefault="00F71225" w:rsidP="00E613E7">
      <w:pPr>
        <w:rPr>
          <w:lang w:val="en-GB"/>
        </w:rPr>
      </w:pPr>
      <w:r w:rsidRPr="008032D7">
        <w:rPr>
          <w:lang w:val="en-GB"/>
        </w:rPr>
        <w:t xml:space="preserve">A more detailed overview of </w:t>
      </w:r>
      <w:r w:rsidR="002C7784" w:rsidRPr="008032D7">
        <w:rPr>
          <w:lang w:val="en-GB"/>
        </w:rPr>
        <w:t xml:space="preserve">the </w:t>
      </w:r>
      <w:r w:rsidRPr="008032D7">
        <w:rPr>
          <w:lang w:val="en-GB"/>
        </w:rPr>
        <w:t xml:space="preserve">different tasks that will be performed for </w:t>
      </w:r>
      <w:r w:rsidR="002C7784" w:rsidRPr="008032D7">
        <w:rPr>
          <w:lang w:val="en-GB"/>
        </w:rPr>
        <w:t xml:space="preserve">studying </w:t>
      </w:r>
      <w:r w:rsidRPr="008032D7">
        <w:rPr>
          <w:lang w:val="en-GB"/>
        </w:rPr>
        <w:t>each of the research questions</w:t>
      </w:r>
      <w:r w:rsidR="002C7784" w:rsidRPr="008032D7">
        <w:rPr>
          <w:lang w:val="en-GB"/>
        </w:rPr>
        <w:t xml:space="preserve">, and of the main methods that will be used, </w:t>
      </w:r>
      <w:r w:rsidRPr="008032D7">
        <w:rPr>
          <w:lang w:val="en-GB"/>
        </w:rPr>
        <w:t>is given in Table 2.</w:t>
      </w:r>
    </w:p>
    <w:p w14:paraId="074E08FB" w14:textId="77777777" w:rsidR="00345F0F" w:rsidRPr="008032D7" w:rsidRDefault="00345F0F">
      <w:pPr>
        <w:jc w:val="left"/>
        <w:rPr>
          <w:i/>
          <w:iCs/>
          <w:color w:val="1F497D" w:themeColor="text2"/>
          <w:sz w:val="18"/>
          <w:szCs w:val="18"/>
          <w:lang w:val="en-GB"/>
        </w:rPr>
      </w:pPr>
      <w:r w:rsidRPr="008032D7">
        <w:rPr>
          <w:lang w:val="en-GB"/>
        </w:rPr>
        <w:br w:type="page"/>
      </w:r>
    </w:p>
    <w:p w14:paraId="57BB295F" w14:textId="77777777" w:rsidR="008E3F31" w:rsidRPr="008032D7" w:rsidRDefault="008E3F31" w:rsidP="008E3F31">
      <w:pPr>
        <w:pStyle w:val="Bijschrift"/>
        <w:keepNext/>
        <w:rPr>
          <w:lang w:val="en-GB"/>
        </w:rPr>
      </w:pPr>
      <w:r w:rsidRPr="008032D7">
        <w:rPr>
          <w:lang w:val="en-GB"/>
        </w:rPr>
        <w:lastRenderedPageBreak/>
        <w:t xml:space="preserve">Table </w:t>
      </w:r>
      <w:r w:rsidRPr="008032D7">
        <w:rPr>
          <w:lang w:val="en-GB"/>
        </w:rPr>
        <w:fldChar w:fldCharType="begin"/>
      </w:r>
      <w:r w:rsidRPr="008032D7">
        <w:rPr>
          <w:lang w:val="en-GB"/>
        </w:rPr>
        <w:instrText xml:space="preserve"> SEQ Table \* ARABIC </w:instrText>
      </w:r>
      <w:r w:rsidRPr="008032D7">
        <w:rPr>
          <w:lang w:val="en-GB"/>
        </w:rPr>
        <w:fldChar w:fldCharType="separate"/>
      </w:r>
      <w:r w:rsidRPr="008032D7">
        <w:rPr>
          <w:noProof/>
          <w:lang w:val="en-GB"/>
        </w:rPr>
        <w:t>2</w:t>
      </w:r>
      <w:r w:rsidRPr="008032D7">
        <w:rPr>
          <w:lang w:val="en-GB"/>
        </w:rPr>
        <w:fldChar w:fldCharType="end"/>
      </w:r>
      <w:r w:rsidRPr="008032D7">
        <w:rPr>
          <w:lang w:val="en-GB"/>
        </w:rPr>
        <w:t xml:space="preserve"> Overview of research objectives, research questions, tasks and main methods</w:t>
      </w:r>
    </w:p>
    <w:tbl>
      <w:tblPr>
        <w:tblStyle w:val="Tabelraster"/>
        <w:tblW w:w="0" w:type="auto"/>
        <w:tblBorders>
          <w:insideV w:val="none" w:sz="0" w:space="0" w:color="auto"/>
        </w:tblBorders>
        <w:tblLayout w:type="fixed"/>
        <w:tblLook w:val="04A0" w:firstRow="1" w:lastRow="0" w:firstColumn="1" w:lastColumn="0" w:noHBand="0" w:noVBand="1"/>
      </w:tblPr>
      <w:tblGrid>
        <w:gridCol w:w="421"/>
        <w:gridCol w:w="425"/>
        <w:gridCol w:w="6379"/>
        <w:gridCol w:w="1269"/>
      </w:tblGrid>
      <w:tr w:rsidR="00B51B50" w:rsidRPr="008032D7" w14:paraId="4DAC348C" w14:textId="77777777" w:rsidTr="00345F0F">
        <w:tc>
          <w:tcPr>
            <w:tcW w:w="421" w:type="dxa"/>
            <w:tcMar>
              <w:left w:w="57" w:type="dxa"/>
              <w:right w:w="57" w:type="dxa"/>
            </w:tcMar>
          </w:tcPr>
          <w:p w14:paraId="422F1773" w14:textId="77777777" w:rsidR="00B51B50" w:rsidRPr="008032D7" w:rsidRDefault="00B51B50" w:rsidP="00C30F85">
            <w:pPr>
              <w:jc w:val="left"/>
              <w:rPr>
                <w:b/>
                <w:lang w:val="en-GB"/>
              </w:rPr>
            </w:pPr>
            <w:r w:rsidRPr="008032D7">
              <w:rPr>
                <w:b/>
                <w:lang w:val="en-GB"/>
              </w:rPr>
              <w:t>RO</w:t>
            </w:r>
          </w:p>
        </w:tc>
        <w:tc>
          <w:tcPr>
            <w:tcW w:w="425" w:type="dxa"/>
            <w:tcMar>
              <w:left w:w="57" w:type="dxa"/>
              <w:right w:w="57" w:type="dxa"/>
            </w:tcMar>
          </w:tcPr>
          <w:p w14:paraId="23A36CDF" w14:textId="77777777" w:rsidR="00B51B50" w:rsidRPr="008032D7" w:rsidRDefault="00B51B50" w:rsidP="00C30F85">
            <w:pPr>
              <w:jc w:val="left"/>
              <w:rPr>
                <w:b/>
                <w:lang w:val="en-GB"/>
              </w:rPr>
            </w:pPr>
            <w:r w:rsidRPr="008032D7">
              <w:rPr>
                <w:b/>
                <w:lang w:val="en-GB"/>
              </w:rPr>
              <w:t>RQ</w:t>
            </w:r>
          </w:p>
        </w:tc>
        <w:tc>
          <w:tcPr>
            <w:tcW w:w="6379" w:type="dxa"/>
            <w:tcMar>
              <w:left w:w="57" w:type="dxa"/>
            </w:tcMar>
          </w:tcPr>
          <w:p w14:paraId="4F947589" w14:textId="77777777" w:rsidR="00B51B50" w:rsidRPr="008032D7" w:rsidRDefault="00B51B50" w:rsidP="00C30F85">
            <w:pPr>
              <w:jc w:val="left"/>
              <w:rPr>
                <w:b/>
                <w:lang w:val="en-GB"/>
              </w:rPr>
            </w:pPr>
            <w:r w:rsidRPr="008032D7">
              <w:rPr>
                <w:b/>
                <w:lang w:val="en-GB"/>
              </w:rPr>
              <w:t>Task</w:t>
            </w:r>
          </w:p>
        </w:tc>
        <w:tc>
          <w:tcPr>
            <w:tcW w:w="1269" w:type="dxa"/>
            <w:tcMar>
              <w:left w:w="57" w:type="dxa"/>
            </w:tcMar>
          </w:tcPr>
          <w:p w14:paraId="0D6DF066" w14:textId="77777777" w:rsidR="00B51B50" w:rsidRPr="008032D7" w:rsidRDefault="00B80EF8" w:rsidP="00C30F85">
            <w:pPr>
              <w:jc w:val="left"/>
              <w:rPr>
                <w:b/>
                <w:lang w:val="en-GB"/>
              </w:rPr>
            </w:pPr>
            <w:r w:rsidRPr="008032D7">
              <w:rPr>
                <w:b/>
                <w:lang w:val="en-GB"/>
              </w:rPr>
              <w:t>Method</w:t>
            </w:r>
          </w:p>
        </w:tc>
      </w:tr>
      <w:tr w:rsidR="00B51B50" w:rsidRPr="008032D7" w14:paraId="5251DFF4" w14:textId="77777777" w:rsidTr="00345F0F">
        <w:tc>
          <w:tcPr>
            <w:tcW w:w="7225" w:type="dxa"/>
            <w:gridSpan w:val="3"/>
            <w:tcMar>
              <w:left w:w="57" w:type="dxa"/>
            </w:tcMar>
          </w:tcPr>
          <w:p w14:paraId="6268C13D" w14:textId="694A0204" w:rsidR="00B51B50" w:rsidRPr="008032D7" w:rsidRDefault="00B51B50" w:rsidP="00C30F85">
            <w:pPr>
              <w:jc w:val="left"/>
              <w:rPr>
                <w:b/>
                <w:sz w:val="18"/>
                <w:lang w:val="en-GB"/>
              </w:rPr>
            </w:pPr>
            <w:r w:rsidRPr="008032D7">
              <w:rPr>
                <w:b/>
                <w:sz w:val="18"/>
                <w:lang w:val="en-GB"/>
              </w:rPr>
              <w:t xml:space="preserve">RO1 </w:t>
            </w:r>
            <w:r w:rsidR="00796CFC" w:rsidRPr="008032D7">
              <w:rPr>
                <w:b/>
                <w:sz w:val="18"/>
                <w:lang w:val="en-GB"/>
              </w:rPr>
              <w:t xml:space="preserve">- </w:t>
            </w:r>
            <w:r w:rsidRPr="008032D7">
              <w:rPr>
                <w:b/>
                <w:sz w:val="18"/>
                <w:lang w:val="en-GB"/>
              </w:rPr>
              <w:t>Technology and Work Organ</w:t>
            </w:r>
            <w:r w:rsidR="00641C9F">
              <w:rPr>
                <w:b/>
                <w:sz w:val="18"/>
                <w:lang w:val="en-GB"/>
              </w:rPr>
              <w:t>isa</w:t>
            </w:r>
            <w:r w:rsidRPr="008032D7">
              <w:rPr>
                <w:b/>
                <w:sz w:val="18"/>
                <w:lang w:val="en-GB"/>
              </w:rPr>
              <w:t>tion</w:t>
            </w:r>
          </w:p>
        </w:tc>
        <w:tc>
          <w:tcPr>
            <w:tcW w:w="1269" w:type="dxa"/>
            <w:tcMar>
              <w:left w:w="57" w:type="dxa"/>
            </w:tcMar>
          </w:tcPr>
          <w:p w14:paraId="67CA2DF4" w14:textId="77777777" w:rsidR="00B51B50" w:rsidRPr="008032D7" w:rsidRDefault="00B51B50" w:rsidP="00C30F85">
            <w:pPr>
              <w:jc w:val="left"/>
              <w:rPr>
                <w:sz w:val="18"/>
                <w:lang w:val="en-GB"/>
              </w:rPr>
            </w:pPr>
          </w:p>
        </w:tc>
      </w:tr>
      <w:tr w:rsidR="00B51B50" w:rsidRPr="008032D7" w14:paraId="465B1356" w14:textId="77777777" w:rsidTr="00345F0F">
        <w:tc>
          <w:tcPr>
            <w:tcW w:w="421" w:type="dxa"/>
            <w:tcMar>
              <w:left w:w="57" w:type="dxa"/>
            </w:tcMar>
          </w:tcPr>
          <w:p w14:paraId="2A096637" w14:textId="77777777" w:rsidR="00B51B50" w:rsidRPr="008032D7" w:rsidRDefault="00B51B50" w:rsidP="00C30F85">
            <w:pPr>
              <w:jc w:val="left"/>
              <w:rPr>
                <w:sz w:val="18"/>
                <w:lang w:val="en-GB"/>
              </w:rPr>
            </w:pPr>
          </w:p>
        </w:tc>
        <w:tc>
          <w:tcPr>
            <w:tcW w:w="6804" w:type="dxa"/>
            <w:gridSpan w:val="2"/>
            <w:tcMar>
              <w:left w:w="57" w:type="dxa"/>
            </w:tcMar>
          </w:tcPr>
          <w:p w14:paraId="45A305E6" w14:textId="77777777" w:rsidR="00B51B50" w:rsidRPr="008032D7" w:rsidRDefault="00B51B50" w:rsidP="00C30F85">
            <w:pPr>
              <w:jc w:val="left"/>
              <w:rPr>
                <w:i/>
                <w:sz w:val="18"/>
                <w:lang w:val="en-GB"/>
              </w:rPr>
            </w:pPr>
            <w:r w:rsidRPr="008032D7">
              <w:rPr>
                <w:i/>
                <w:sz w:val="18"/>
                <w:lang w:val="en-GB"/>
              </w:rPr>
              <w:t>RQ1 - Which human-technology interfaces foster optimized quality of working life and increased performance?</w:t>
            </w:r>
          </w:p>
        </w:tc>
        <w:tc>
          <w:tcPr>
            <w:tcW w:w="1269" w:type="dxa"/>
            <w:tcMar>
              <w:left w:w="57" w:type="dxa"/>
            </w:tcMar>
          </w:tcPr>
          <w:p w14:paraId="1A26320E" w14:textId="77777777" w:rsidR="00B51B50" w:rsidRPr="008032D7" w:rsidRDefault="00B51B50" w:rsidP="00C30F85">
            <w:pPr>
              <w:jc w:val="left"/>
              <w:rPr>
                <w:sz w:val="18"/>
                <w:lang w:val="en-GB"/>
              </w:rPr>
            </w:pPr>
          </w:p>
        </w:tc>
      </w:tr>
      <w:tr w:rsidR="00B51B50" w:rsidRPr="008032D7" w14:paraId="6AFA579E" w14:textId="77777777" w:rsidTr="00345F0F">
        <w:tc>
          <w:tcPr>
            <w:tcW w:w="421" w:type="dxa"/>
            <w:tcMar>
              <w:left w:w="57" w:type="dxa"/>
            </w:tcMar>
          </w:tcPr>
          <w:p w14:paraId="2F019253" w14:textId="77777777" w:rsidR="00B51B50" w:rsidRPr="008032D7" w:rsidRDefault="00B51B50" w:rsidP="00C30F85">
            <w:pPr>
              <w:jc w:val="left"/>
              <w:rPr>
                <w:sz w:val="18"/>
                <w:lang w:val="en-GB"/>
              </w:rPr>
            </w:pPr>
          </w:p>
        </w:tc>
        <w:tc>
          <w:tcPr>
            <w:tcW w:w="425" w:type="dxa"/>
            <w:tcMar>
              <w:left w:w="57" w:type="dxa"/>
            </w:tcMar>
          </w:tcPr>
          <w:p w14:paraId="6A5749F3" w14:textId="77777777" w:rsidR="00B51B50" w:rsidRPr="008032D7" w:rsidRDefault="00B51B50" w:rsidP="00C30F85">
            <w:pPr>
              <w:jc w:val="left"/>
              <w:rPr>
                <w:sz w:val="18"/>
                <w:lang w:val="en-GB"/>
              </w:rPr>
            </w:pPr>
          </w:p>
        </w:tc>
        <w:tc>
          <w:tcPr>
            <w:tcW w:w="6379" w:type="dxa"/>
            <w:tcMar>
              <w:left w:w="57" w:type="dxa"/>
            </w:tcMar>
          </w:tcPr>
          <w:p w14:paraId="31BCDA47" w14:textId="10745CFC" w:rsidR="00B51B50" w:rsidRPr="008032D7" w:rsidRDefault="00FA3DCA" w:rsidP="00C30F85">
            <w:pPr>
              <w:jc w:val="left"/>
              <w:rPr>
                <w:sz w:val="18"/>
                <w:lang w:val="en-GB"/>
              </w:rPr>
            </w:pPr>
            <w:r w:rsidRPr="008032D7">
              <w:rPr>
                <w:sz w:val="18"/>
                <w:lang w:val="en-GB"/>
              </w:rPr>
              <w:t>S</w:t>
            </w:r>
            <w:r w:rsidR="00B51B50" w:rsidRPr="008032D7">
              <w:rPr>
                <w:sz w:val="18"/>
                <w:lang w:val="en-GB"/>
              </w:rPr>
              <w:t>tudy of alternative technological design options in human-machine interaction that optimize job quality and performance for operators and teams</w:t>
            </w:r>
          </w:p>
        </w:tc>
        <w:tc>
          <w:tcPr>
            <w:tcW w:w="1269" w:type="dxa"/>
            <w:tcMar>
              <w:left w:w="57" w:type="dxa"/>
            </w:tcMar>
          </w:tcPr>
          <w:p w14:paraId="350E97F5" w14:textId="77777777" w:rsidR="00B80EF8" w:rsidRPr="008032D7" w:rsidRDefault="00271FB1" w:rsidP="00C30F85">
            <w:pPr>
              <w:jc w:val="left"/>
              <w:rPr>
                <w:sz w:val="18"/>
                <w:lang w:val="en-GB"/>
              </w:rPr>
            </w:pPr>
            <w:r w:rsidRPr="008032D7">
              <w:rPr>
                <w:sz w:val="18"/>
                <w:lang w:val="en-GB"/>
              </w:rPr>
              <w:t>Literature review</w:t>
            </w:r>
          </w:p>
          <w:p w14:paraId="0BE85465" w14:textId="77777777" w:rsidR="00271FB1" w:rsidRPr="008032D7" w:rsidRDefault="00271FB1" w:rsidP="00C30F85">
            <w:pPr>
              <w:jc w:val="left"/>
              <w:rPr>
                <w:sz w:val="18"/>
                <w:lang w:val="en-GB"/>
              </w:rPr>
            </w:pPr>
            <w:r w:rsidRPr="008032D7">
              <w:rPr>
                <w:sz w:val="18"/>
                <w:lang w:val="en-GB"/>
              </w:rPr>
              <w:t>Case stud</w:t>
            </w:r>
            <w:r w:rsidR="009E1ACD" w:rsidRPr="008032D7">
              <w:rPr>
                <w:sz w:val="18"/>
                <w:lang w:val="en-GB"/>
              </w:rPr>
              <w:t>y</w:t>
            </w:r>
          </w:p>
        </w:tc>
      </w:tr>
      <w:tr w:rsidR="00B51B50" w:rsidRPr="008032D7" w14:paraId="4B1E4131" w14:textId="77777777" w:rsidTr="00345F0F">
        <w:tc>
          <w:tcPr>
            <w:tcW w:w="421" w:type="dxa"/>
            <w:tcMar>
              <w:left w:w="57" w:type="dxa"/>
            </w:tcMar>
          </w:tcPr>
          <w:p w14:paraId="210039B1" w14:textId="77777777" w:rsidR="00B51B50" w:rsidRPr="008032D7" w:rsidRDefault="00B51B50" w:rsidP="00C30F85">
            <w:pPr>
              <w:jc w:val="left"/>
              <w:rPr>
                <w:sz w:val="18"/>
                <w:lang w:val="en-GB"/>
              </w:rPr>
            </w:pPr>
          </w:p>
        </w:tc>
        <w:tc>
          <w:tcPr>
            <w:tcW w:w="425" w:type="dxa"/>
            <w:tcMar>
              <w:left w:w="57" w:type="dxa"/>
            </w:tcMar>
          </w:tcPr>
          <w:p w14:paraId="20B2075B" w14:textId="77777777" w:rsidR="00B51B50" w:rsidRPr="008032D7" w:rsidRDefault="00B51B50" w:rsidP="00C30F85">
            <w:pPr>
              <w:jc w:val="left"/>
              <w:rPr>
                <w:sz w:val="18"/>
                <w:lang w:val="en-GB"/>
              </w:rPr>
            </w:pPr>
          </w:p>
        </w:tc>
        <w:tc>
          <w:tcPr>
            <w:tcW w:w="6379" w:type="dxa"/>
            <w:tcMar>
              <w:left w:w="57" w:type="dxa"/>
            </w:tcMar>
          </w:tcPr>
          <w:p w14:paraId="68D0EF8B" w14:textId="77777777" w:rsidR="00B51B50" w:rsidRPr="008032D7" w:rsidRDefault="00B51B50" w:rsidP="00C30F85">
            <w:pPr>
              <w:jc w:val="left"/>
              <w:rPr>
                <w:sz w:val="18"/>
                <w:lang w:val="en-GB"/>
              </w:rPr>
            </w:pPr>
            <w:r w:rsidRPr="008032D7">
              <w:rPr>
                <w:sz w:val="18"/>
                <w:lang w:val="en-GB"/>
              </w:rPr>
              <w:t>Evaluation and impact study of the opportunities of the alternative technological design options for autonomy, learning and cooperation of operators and teams</w:t>
            </w:r>
          </w:p>
        </w:tc>
        <w:tc>
          <w:tcPr>
            <w:tcW w:w="1269" w:type="dxa"/>
            <w:tcMar>
              <w:left w:w="57" w:type="dxa"/>
            </w:tcMar>
          </w:tcPr>
          <w:p w14:paraId="32829E42" w14:textId="77777777" w:rsidR="00271FB1" w:rsidRPr="008032D7" w:rsidRDefault="00271FB1" w:rsidP="00C30F85">
            <w:pPr>
              <w:jc w:val="left"/>
              <w:rPr>
                <w:sz w:val="18"/>
                <w:lang w:val="en-GB"/>
              </w:rPr>
            </w:pPr>
            <w:r w:rsidRPr="008032D7">
              <w:rPr>
                <w:sz w:val="18"/>
                <w:lang w:val="en-GB"/>
              </w:rPr>
              <w:t>Case stud</w:t>
            </w:r>
            <w:r w:rsidR="009E1ACD" w:rsidRPr="008032D7">
              <w:rPr>
                <w:sz w:val="18"/>
                <w:lang w:val="en-GB"/>
              </w:rPr>
              <w:t>y</w:t>
            </w:r>
          </w:p>
          <w:p w14:paraId="57FE1FFE" w14:textId="77777777" w:rsidR="00B51B50" w:rsidRPr="008032D7" w:rsidRDefault="004F5061" w:rsidP="00C30F85">
            <w:pPr>
              <w:jc w:val="left"/>
              <w:rPr>
                <w:sz w:val="18"/>
                <w:lang w:val="en-GB"/>
              </w:rPr>
            </w:pPr>
            <w:r w:rsidRPr="008032D7">
              <w:rPr>
                <w:sz w:val="18"/>
                <w:lang w:val="en-GB"/>
              </w:rPr>
              <w:t>Focus group</w:t>
            </w:r>
          </w:p>
        </w:tc>
      </w:tr>
      <w:tr w:rsidR="00B51B50" w:rsidRPr="008032D7" w14:paraId="6C37299F" w14:textId="77777777" w:rsidTr="00345F0F">
        <w:tc>
          <w:tcPr>
            <w:tcW w:w="421" w:type="dxa"/>
            <w:tcMar>
              <w:left w:w="57" w:type="dxa"/>
            </w:tcMar>
          </w:tcPr>
          <w:p w14:paraId="62B7E08C" w14:textId="77777777" w:rsidR="00B51B50" w:rsidRPr="008032D7" w:rsidRDefault="00B51B50" w:rsidP="00C30F85">
            <w:pPr>
              <w:jc w:val="left"/>
              <w:rPr>
                <w:sz w:val="18"/>
                <w:lang w:val="en-GB"/>
              </w:rPr>
            </w:pPr>
          </w:p>
        </w:tc>
        <w:tc>
          <w:tcPr>
            <w:tcW w:w="425" w:type="dxa"/>
            <w:tcMar>
              <w:left w:w="57" w:type="dxa"/>
            </w:tcMar>
          </w:tcPr>
          <w:p w14:paraId="432E3C57" w14:textId="77777777" w:rsidR="00B51B50" w:rsidRPr="008032D7" w:rsidRDefault="00B51B50" w:rsidP="00C30F85">
            <w:pPr>
              <w:jc w:val="left"/>
              <w:rPr>
                <w:sz w:val="18"/>
                <w:lang w:val="en-GB"/>
              </w:rPr>
            </w:pPr>
          </w:p>
        </w:tc>
        <w:tc>
          <w:tcPr>
            <w:tcW w:w="6379" w:type="dxa"/>
            <w:tcMar>
              <w:left w:w="57" w:type="dxa"/>
            </w:tcMar>
          </w:tcPr>
          <w:p w14:paraId="5FCDBB82" w14:textId="77777777" w:rsidR="00B51B50" w:rsidRPr="008032D7" w:rsidRDefault="00E60C80" w:rsidP="00C30F85">
            <w:pPr>
              <w:jc w:val="left"/>
              <w:rPr>
                <w:sz w:val="18"/>
                <w:lang w:val="en-GB"/>
              </w:rPr>
            </w:pPr>
            <w:r w:rsidRPr="008032D7">
              <w:rPr>
                <w:sz w:val="18"/>
                <w:lang w:val="en-GB"/>
              </w:rPr>
              <w:t>Design of human-machine interface templates and definition of conditions for implementation</w:t>
            </w:r>
          </w:p>
        </w:tc>
        <w:tc>
          <w:tcPr>
            <w:tcW w:w="1269" w:type="dxa"/>
            <w:tcMar>
              <w:left w:w="57" w:type="dxa"/>
            </w:tcMar>
          </w:tcPr>
          <w:p w14:paraId="729F4543" w14:textId="77777777" w:rsidR="003A72A4" w:rsidRPr="008032D7" w:rsidRDefault="003A72A4" w:rsidP="00C30F85">
            <w:pPr>
              <w:jc w:val="left"/>
              <w:rPr>
                <w:sz w:val="18"/>
                <w:lang w:val="en-GB"/>
              </w:rPr>
            </w:pPr>
            <w:r w:rsidRPr="008032D7">
              <w:rPr>
                <w:sz w:val="18"/>
                <w:lang w:val="en-GB"/>
              </w:rPr>
              <w:t>Conceptual study</w:t>
            </w:r>
          </w:p>
          <w:p w14:paraId="63310FC7" w14:textId="77777777" w:rsidR="00B51B50" w:rsidRPr="008032D7" w:rsidRDefault="00E60C80" w:rsidP="00C30F85">
            <w:pPr>
              <w:jc w:val="left"/>
              <w:rPr>
                <w:sz w:val="18"/>
                <w:lang w:val="en-GB"/>
              </w:rPr>
            </w:pPr>
            <w:r w:rsidRPr="008032D7">
              <w:rPr>
                <w:sz w:val="18"/>
                <w:lang w:val="en-GB"/>
              </w:rPr>
              <w:t xml:space="preserve">Design </w:t>
            </w:r>
          </w:p>
        </w:tc>
      </w:tr>
      <w:tr w:rsidR="00796CFC" w:rsidRPr="008032D7" w14:paraId="489E02E5" w14:textId="77777777" w:rsidTr="00345F0F">
        <w:tc>
          <w:tcPr>
            <w:tcW w:w="421" w:type="dxa"/>
            <w:tcMar>
              <w:left w:w="57" w:type="dxa"/>
            </w:tcMar>
          </w:tcPr>
          <w:p w14:paraId="1B449AEC" w14:textId="77777777" w:rsidR="00796CFC" w:rsidRPr="008032D7" w:rsidRDefault="00796CFC" w:rsidP="00C30F85">
            <w:pPr>
              <w:jc w:val="left"/>
              <w:rPr>
                <w:sz w:val="18"/>
                <w:lang w:val="en-GB"/>
              </w:rPr>
            </w:pPr>
          </w:p>
        </w:tc>
        <w:tc>
          <w:tcPr>
            <w:tcW w:w="6804" w:type="dxa"/>
            <w:gridSpan w:val="2"/>
            <w:tcMar>
              <w:left w:w="57" w:type="dxa"/>
            </w:tcMar>
          </w:tcPr>
          <w:p w14:paraId="31F8016A" w14:textId="77777777" w:rsidR="00796CFC" w:rsidRPr="008032D7" w:rsidRDefault="00796CFC" w:rsidP="00937383">
            <w:pPr>
              <w:jc w:val="left"/>
              <w:rPr>
                <w:i/>
                <w:sz w:val="18"/>
                <w:lang w:val="en-GB"/>
              </w:rPr>
            </w:pPr>
            <w:r w:rsidRPr="008032D7">
              <w:rPr>
                <w:i/>
                <w:sz w:val="18"/>
                <w:lang w:val="en-GB"/>
              </w:rPr>
              <w:t xml:space="preserve">RQ2 - What occupational health and safety approaches contribute to </w:t>
            </w:r>
            <w:r w:rsidR="00937383" w:rsidRPr="008032D7">
              <w:rPr>
                <w:i/>
                <w:sz w:val="18"/>
                <w:lang w:val="en-GB"/>
              </w:rPr>
              <w:t>digitized</w:t>
            </w:r>
            <w:r w:rsidRPr="008032D7">
              <w:rPr>
                <w:i/>
                <w:sz w:val="18"/>
                <w:lang w:val="en-GB"/>
              </w:rPr>
              <w:t xml:space="preserve"> workplaces that generate safe, productive and healthy jobs?</w:t>
            </w:r>
          </w:p>
        </w:tc>
        <w:tc>
          <w:tcPr>
            <w:tcW w:w="1269" w:type="dxa"/>
            <w:tcMar>
              <w:left w:w="57" w:type="dxa"/>
            </w:tcMar>
          </w:tcPr>
          <w:p w14:paraId="125B0365" w14:textId="77777777" w:rsidR="00796CFC" w:rsidRPr="008032D7" w:rsidRDefault="00796CFC" w:rsidP="00C30F85">
            <w:pPr>
              <w:jc w:val="left"/>
              <w:rPr>
                <w:sz w:val="18"/>
                <w:lang w:val="en-GB"/>
              </w:rPr>
            </w:pPr>
          </w:p>
        </w:tc>
      </w:tr>
      <w:tr w:rsidR="00B51B50" w:rsidRPr="008032D7" w14:paraId="11F7A201" w14:textId="77777777" w:rsidTr="00345F0F">
        <w:tc>
          <w:tcPr>
            <w:tcW w:w="421" w:type="dxa"/>
            <w:tcMar>
              <w:left w:w="57" w:type="dxa"/>
            </w:tcMar>
          </w:tcPr>
          <w:p w14:paraId="70E1F6C9" w14:textId="77777777" w:rsidR="00B51B50" w:rsidRPr="008032D7" w:rsidRDefault="00B51B50" w:rsidP="00C30F85">
            <w:pPr>
              <w:jc w:val="left"/>
              <w:rPr>
                <w:sz w:val="18"/>
                <w:lang w:val="en-GB"/>
              </w:rPr>
            </w:pPr>
          </w:p>
        </w:tc>
        <w:tc>
          <w:tcPr>
            <w:tcW w:w="425" w:type="dxa"/>
            <w:tcMar>
              <w:left w:w="57" w:type="dxa"/>
            </w:tcMar>
          </w:tcPr>
          <w:p w14:paraId="27C576EE" w14:textId="77777777" w:rsidR="00B51B50" w:rsidRPr="008032D7" w:rsidRDefault="00B51B50" w:rsidP="00C30F85">
            <w:pPr>
              <w:jc w:val="left"/>
              <w:rPr>
                <w:sz w:val="18"/>
                <w:lang w:val="en-GB"/>
              </w:rPr>
            </w:pPr>
          </w:p>
        </w:tc>
        <w:tc>
          <w:tcPr>
            <w:tcW w:w="6379" w:type="dxa"/>
            <w:tcMar>
              <w:left w:w="57" w:type="dxa"/>
            </w:tcMar>
          </w:tcPr>
          <w:p w14:paraId="5D705051" w14:textId="3483371C" w:rsidR="00B51B50" w:rsidRPr="008032D7" w:rsidRDefault="004C5BF7" w:rsidP="00C30F85">
            <w:pPr>
              <w:jc w:val="left"/>
              <w:rPr>
                <w:sz w:val="18"/>
                <w:lang w:val="en-GB"/>
              </w:rPr>
            </w:pPr>
            <w:r w:rsidRPr="008032D7">
              <w:rPr>
                <w:sz w:val="18"/>
                <w:lang w:val="en-GB"/>
              </w:rPr>
              <w:t>Analysis of Industry</w:t>
            </w:r>
            <w:r w:rsidR="00135106" w:rsidRPr="008032D7">
              <w:rPr>
                <w:sz w:val="18"/>
                <w:lang w:val="en-GB"/>
              </w:rPr>
              <w:t xml:space="preserve"> </w:t>
            </w:r>
            <w:r w:rsidRPr="008032D7">
              <w:rPr>
                <w:sz w:val="18"/>
                <w:lang w:val="en-GB"/>
              </w:rPr>
              <w:t>4.0 job characteristics and assessment of Occupational Safety &amp; Health implications</w:t>
            </w:r>
          </w:p>
        </w:tc>
        <w:tc>
          <w:tcPr>
            <w:tcW w:w="1269" w:type="dxa"/>
            <w:tcMar>
              <w:left w:w="57" w:type="dxa"/>
            </w:tcMar>
          </w:tcPr>
          <w:p w14:paraId="38C614AF" w14:textId="77777777" w:rsidR="00B51B50" w:rsidRPr="008032D7" w:rsidRDefault="00BE12DC" w:rsidP="00C30F85">
            <w:pPr>
              <w:jc w:val="left"/>
              <w:rPr>
                <w:sz w:val="18"/>
                <w:lang w:val="en-GB"/>
              </w:rPr>
            </w:pPr>
            <w:r w:rsidRPr="008032D7">
              <w:rPr>
                <w:sz w:val="18"/>
                <w:lang w:val="en-GB"/>
              </w:rPr>
              <w:t>Desk research</w:t>
            </w:r>
          </w:p>
          <w:p w14:paraId="22144E93" w14:textId="77777777" w:rsidR="00BE12DC" w:rsidRPr="008032D7" w:rsidRDefault="004F5061" w:rsidP="00C30F85">
            <w:pPr>
              <w:jc w:val="left"/>
              <w:rPr>
                <w:sz w:val="18"/>
                <w:lang w:val="en-GB"/>
              </w:rPr>
            </w:pPr>
            <w:r w:rsidRPr="008032D7">
              <w:rPr>
                <w:sz w:val="18"/>
                <w:lang w:val="en-GB"/>
              </w:rPr>
              <w:t>Interview</w:t>
            </w:r>
          </w:p>
          <w:p w14:paraId="00171E72" w14:textId="77777777" w:rsidR="00BE12DC" w:rsidRPr="008032D7" w:rsidRDefault="00BE12DC" w:rsidP="00C30F85">
            <w:pPr>
              <w:jc w:val="left"/>
              <w:rPr>
                <w:sz w:val="18"/>
                <w:lang w:val="en-GB"/>
              </w:rPr>
            </w:pPr>
            <w:r w:rsidRPr="008032D7">
              <w:rPr>
                <w:sz w:val="18"/>
                <w:lang w:val="en-GB"/>
              </w:rPr>
              <w:t>Case stud</w:t>
            </w:r>
            <w:r w:rsidR="009E1ACD" w:rsidRPr="008032D7">
              <w:rPr>
                <w:sz w:val="18"/>
                <w:lang w:val="en-GB"/>
              </w:rPr>
              <w:t>y</w:t>
            </w:r>
          </w:p>
        </w:tc>
      </w:tr>
      <w:tr w:rsidR="00796CFC" w:rsidRPr="008032D7" w14:paraId="5CCD80E4" w14:textId="77777777" w:rsidTr="00345F0F">
        <w:tc>
          <w:tcPr>
            <w:tcW w:w="421" w:type="dxa"/>
            <w:tcMar>
              <w:left w:w="57" w:type="dxa"/>
            </w:tcMar>
          </w:tcPr>
          <w:p w14:paraId="640EC8BE" w14:textId="77777777" w:rsidR="00796CFC" w:rsidRPr="008032D7" w:rsidRDefault="00796CFC" w:rsidP="00C30F85">
            <w:pPr>
              <w:jc w:val="left"/>
              <w:rPr>
                <w:sz w:val="18"/>
                <w:lang w:val="en-GB"/>
              </w:rPr>
            </w:pPr>
          </w:p>
        </w:tc>
        <w:tc>
          <w:tcPr>
            <w:tcW w:w="425" w:type="dxa"/>
            <w:tcMar>
              <w:left w:w="57" w:type="dxa"/>
            </w:tcMar>
          </w:tcPr>
          <w:p w14:paraId="26381A5A" w14:textId="77777777" w:rsidR="00796CFC" w:rsidRPr="008032D7" w:rsidRDefault="00796CFC" w:rsidP="00C30F85">
            <w:pPr>
              <w:jc w:val="left"/>
              <w:rPr>
                <w:sz w:val="18"/>
                <w:lang w:val="en-GB"/>
              </w:rPr>
            </w:pPr>
          </w:p>
        </w:tc>
        <w:tc>
          <w:tcPr>
            <w:tcW w:w="6379" w:type="dxa"/>
            <w:tcMar>
              <w:left w:w="57" w:type="dxa"/>
            </w:tcMar>
          </w:tcPr>
          <w:p w14:paraId="5157C397" w14:textId="791F38AF" w:rsidR="00796CFC" w:rsidRPr="008032D7" w:rsidRDefault="00BE12DC" w:rsidP="00C30F85">
            <w:pPr>
              <w:jc w:val="left"/>
              <w:rPr>
                <w:sz w:val="18"/>
                <w:lang w:val="en-GB"/>
              </w:rPr>
            </w:pPr>
            <w:r w:rsidRPr="008032D7">
              <w:rPr>
                <w:sz w:val="18"/>
                <w:lang w:val="en-GB"/>
              </w:rPr>
              <w:t>Development and testing of an adapted Occupational Safety &amp; Health approach for Industry</w:t>
            </w:r>
            <w:r w:rsidR="00135106" w:rsidRPr="008032D7">
              <w:rPr>
                <w:sz w:val="18"/>
                <w:lang w:val="en-GB"/>
              </w:rPr>
              <w:t xml:space="preserve"> </w:t>
            </w:r>
            <w:r w:rsidRPr="008032D7">
              <w:rPr>
                <w:sz w:val="18"/>
                <w:lang w:val="en-GB"/>
              </w:rPr>
              <w:t>4.0</w:t>
            </w:r>
          </w:p>
        </w:tc>
        <w:tc>
          <w:tcPr>
            <w:tcW w:w="1269" w:type="dxa"/>
            <w:tcMar>
              <w:left w:w="57" w:type="dxa"/>
            </w:tcMar>
          </w:tcPr>
          <w:p w14:paraId="2EF749FA" w14:textId="77777777" w:rsidR="004E17D3" w:rsidRPr="008032D7" w:rsidRDefault="004E17D3" w:rsidP="00C30F85">
            <w:pPr>
              <w:jc w:val="left"/>
              <w:rPr>
                <w:sz w:val="18"/>
                <w:lang w:val="en-GB"/>
              </w:rPr>
            </w:pPr>
            <w:r w:rsidRPr="008032D7">
              <w:rPr>
                <w:sz w:val="18"/>
                <w:lang w:val="en-GB"/>
              </w:rPr>
              <w:t>Design</w:t>
            </w:r>
          </w:p>
          <w:p w14:paraId="5FDDD8A8" w14:textId="77777777" w:rsidR="00796CFC" w:rsidRPr="008032D7" w:rsidRDefault="009E1ACD" w:rsidP="00C30F85">
            <w:pPr>
              <w:jc w:val="left"/>
              <w:rPr>
                <w:sz w:val="18"/>
                <w:lang w:val="en-GB"/>
              </w:rPr>
            </w:pPr>
            <w:r w:rsidRPr="008032D7">
              <w:rPr>
                <w:sz w:val="18"/>
                <w:lang w:val="en-GB"/>
              </w:rPr>
              <w:t>Case study</w:t>
            </w:r>
          </w:p>
        </w:tc>
      </w:tr>
      <w:tr w:rsidR="00796CFC" w:rsidRPr="008032D7" w14:paraId="1028636F" w14:textId="77777777" w:rsidTr="00345F0F">
        <w:tc>
          <w:tcPr>
            <w:tcW w:w="7225" w:type="dxa"/>
            <w:gridSpan w:val="3"/>
            <w:tcMar>
              <w:left w:w="57" w:type="dxa"/>
            </w:tcMar>
          </w:tcPr>
          <w:p w14:paraId="52D69F31" w14:textId="77777777" w:rsidR="00796CFC" w:rsidRPr="008032D7" w:rsidRDefault="00796CFC" w:rsidP="00C30F85">
            <w:pPr>
              <w:jc w:val="left"/>
              <w:rPr>
                <w:b/>
                <w:sz w:val="18"/>
                <w:lang w:val="en-GB"/>
              </w:rPr>
            </w:pPr>
            <w:r w:rsidRPr="008032D7">
              <w:rPr>
                <w:b/>
                <w:sz w:val="18"/>
                <w:lang w:val="en-GB"/>
              </w:rPr>
              <w:t>RO2 - Technology, skills and participation</w:t>
            </w:r>
          </w:p>
        </w:tc>
        <w:tc>
          <w:tcPr>
            <w:tcW w:w="1269" w:type="dxa"/>
            <w:tcMar>
              <w:left w:w="57" w:type="dxa"/>
            </w:tcMar>
          </w:tcPr>
          <w:p w14:paraId="0EA5F804" w14:textId="77777777" w:rsidR="00796CFC" w:rsidRPr="008032D7" w:rsidRDefault="00796CFC" w:rsidP="00C30F85">
            <w:pPr>
              <w:jc w:val="left"/>
              <w:rPr>
                <w:sz w:val="18"/>
                <w:lang w:val="en-GB"/>
              </w:rPr>
            </w:pPr>
          </w:p>
        </w:tc>
      </w:tr>
      <w:tr w:rsidR="00796CFC" w:rsidRPr="008032D7" w14:paraId="721C837E" w14:textId="77777777" w:rsidTr="00345F0F">
        <w:tc>
          <w:tcPr>
            <w:tcW w:w="421" w:type="dxa"/>
            <w:tcMar>
              <w:left w:w="57" w:type="dxa"/>
            </w:tcMar>
          </w:tcPr>
          <w:p w14:paraId="787B52B7" w14:textId="77777777" w:rsidR="00796CFC" w:rsidRPr="008032D7" w:rsidRDefault="00796CFC" w:rsidP="00C30F85">
            <w:pPr>
              <w:jc w:val="left"/>
              <w:rPr>
                <w:sz w:val="18"/>
                <w:lang w:val="en-GB"/>
              </w:rPr>
            </w:pPr>
          </w:p>
        </w:tc>
        <w:tc>
          <w:tcPr>
            <w:tcW w:w="6804" w:type="dxa"/>
            <w:gridSpan w:val="2"/>
            <w:tcMar>
              <w:left w:w="57" w:type="dxa"/>
            </w:tcMar>
          </w:tcPr>
          <w:p w14:paraId="2E213BEE" w14:textId="77777777" w:rsidR="00796CFC" w:rsidRPr="008032D7" w:rsidRDefault="00796CFC" w:rsidP="00C30F85">
            <w:pPr>
              <w:jc w:val="left"/>
              <w:rPr>
                <w:i/>
                <w:sz w:val="18"/>
                <w:lang w:val="en-GB"/>
              </w:rPr>
            </w:pPr>
            <w:r w:rsidRPr="008032D7">
              <w:rPr>
                <w:i/>
                <w:sz w:val="18"/>
                <w:lang w:val="en-GB"/>
              </w:rPr>
              <w:t>RQ3 - What skills are required for Industry 4.0 manufacturing environments?</w:t>
            </w:r>
          </w:p>
        </w:tc>
        <w:tc>
          <w:tcPr>
            <w:tcW w:w="1269" w:type="dxa"/>
            <w:tcMar>
              <w:left w:w="57" w:type="dxa"/>
            </w:tcMar>
          </w:tcPr>
          <w:p w14:paraId="4C04E045" w14:textId="77777777" w:rsidR="00796CFC" w:rsidRPr="008032D7" w:rsidRDefault="00796CFC" w:rsidP="00C30F85">
            <w:pPr>
              <w:jc w:val="left"/>
              <w:rPr>
                <w:sz w:val="18"/>
                <w:lang w:val="en-GB"/>
              </w:rPr>
            </w:pPr>
          </w:p>
        </w:tc>
      </w:tr>
      <w:tr w:rsidR="00796CFC" w:rsidRPr="008032D7" w14:paraId="6F70021B" w14:textId="77777777" w:rsidTr="00345F0F">
        <w:tc>
          <w:tcPr>
            <w:tcW w:w="421" w:type="dxa"/>
            <w:tcMar>
              <w:left w:w="57" w:type="dxa"/>
            </w:tcMar>
          </w:tcPr>
          <w:p w14:paraId="4AED5D1A" w14:textId="77777777" w:rsidR="00796CFC" w:rsidRPr="008032D7" w:rsidRDefault="00796CFC" w:rsidP="00C30F85">
            <w:pPr>
              <w:jc w:val="left"/>
              <w:rPr>
                <w:sz w:val="18"/>
                <w:lang w:val="en-GB"/>
              </w:rPr>
            </w:pPr>
          </w:p>
        </w:tc>
        <w:tc>
          <w:tcPr>
            <w:tcW w:w="425" w:type="dxa"/>
            <w:tcMar>
              <w:left w:w="57" w:type="dxa"/>
            </w:tcMar>
          </w:tcPr>
          <w:p w14:paraId="0F1990AE" w14:textId="77777777" w:rsidR="00796CFC" w:rsidRPr="008032D7" w:rsidRDefault="00796CFC" w:rsidP="00C30F85">
            <w:pPr>
              <w:jc w:val="left"/>
              <w:rPr>
                <w:sz w:val="18"/>
                <w:lang w:val="en-GB"/>
              </w:rPr>
            </w:pPr>
          </w:p>
        </w:tc>
        <w:tc>
          <w:tcPr>
            <w:tcW w:w="6379" w:type="dxa"/>
            <w:tcMar>
              <w:left w:w="57" w:type="dxa"/>
            </w:tcMar>
          </w:tcPr>
          <w:p w14:paraId="62D01BB4" w14:textId="77777777" w:rsidR="00796CFC" w:rsidRPr="008032D7" w:rsidRDefault="005E72D7" w:rsidP="00C30F85">
            <w:pPr>
              <w:jc w:val="left"/>
              <w:rPr>
                <w:sz w:val="18"/>
                <w:lang w:val="en-GB"/>
              </w:rPr>
            </w:pPr>
            <w:r w:rsidRPr="008032D7">
              <w:rPr>
                <w:sz w:val="18"/>
                <w:lang w:val="en-GB"/>
              </w:rPr>
              <w:t>Assessment of the skills debate</w:t>
            </w:r>
          </w:p>
        </w:tc>
        <w:tc>
          <w:tcPr>
            <w:tcW w:w="1269" w:type="dxa"/>
            <w:tcMar>
              <w:left w:w="57" w:type="dxa"/>
            </w:tcMar>
          </w:tcPr>
          <w:p w14:paraId="64C3C6F1" w14:textId="77777777" w:rsidR="00775BA6" w:rsidRPr="008032D7" w:rsidRDefault="00775BA6" w:rsidP="00C30F85">
            <w:pPr>
              <w:jc w:val="left"/>
              <w:rPr>
                <w:sz w:val="18"/>
                <w:lang w:val="en-GB"/>
              </w:rPr>
            </w:pPr>
            <w:r w:rsidRPr="008032D7">
              <w:rPr>
                <w:sz w:val="18"/>
                <w:lang w:val="en-GB"/>
              </w:rPr>
              <w:t xml:space="preserve">Conceptual study </w:t>
            </w:r>
          </w:p>
          <w:p w14:paraId="45B403BC" w14:textId="77777777" w:rsidR="00796CFC" w:rsidRPr="008032D7" w:rsidRDefault="005E72D7" w:rsidP="00C30F85">
            <w:pPr>
              <w:jc w:val="left"/>
              <w:rPr>
                <w:sz w:val="18"/>
                <w:lang w:val="en-GB"/>
              </w:rPr>
            </w:pPr>
            <w:r w:rsidRPr="008032D7">
              <w:rPr>
                <w:sz w:val="18"/>
                <w:lang w:val="en-GB"/>
              </w:rPr>
              <w:t>Desk research</w:t>
            </w:r>
          </w:p>
          <w:p w14:paraId="26002AA0" w14:textId="77777777" w:rsidR="005E72D7" w:rsidRPr="008032D7" w:rsidRDefault="005E72D7" w:rsidP="00C30F85">
            <w:pPr>
              <w:jc w:val="left"/>
              <w:rPr>
                <w:sz w:val="18"/>
                <w:lang w:val="en-GB"/>
              </w:rPr>
            </w:pPr>
            <w:r w:rsidRPr="008032D7">
              <w:rPr>
                <w:sz w:val="18"/>
                <w:lang w:val="en-GB"/>
              </w:rPr>
              <w:t>Literature review</w:t>
            </w:r>
          </w:p>
        </w:tc>
      </w:tr>
      <w:tr w:rsidR="005E72D7" w:rsidRPr="008032D7" w14:paraId="349575F4" w14:textId="77777777" w:rsidTr="00345F0F">
        <w:tc>
          <w:tcPr>
            <w:tcW w:w="421" w:type="dxa"/>
            <w:tcMar>
              <w:left w:w="57" w:type="dxa"/>
            </w:tcMar>
          </w:tcPr>
          <w:p w14:paraId="370DB8AD" w14:textId="77777777" w:rsidR="005E72D7" w:rsidRPr="008032D7" w:rsidRDefault="005E72D7" w:rsidP="00C30F85">
            <w:pPr>
              <w:jc w:val="left"/>
              <w:rPr>
                <w:sz w:val="18"/>
                <w:lang w:val="en-GB"/>
              </w:rPr>
            </w:pPr>
          </w:p>
        </w:tc>
        <w:tc>
          <w:tcPr>
            <w:tcW w:w="425" w:type="dxa"/>
            <w:tcMar>
              <w:left w:w="57" w:type="dxa"/>
            </w:tcMar>
          </w:tcPr>
          <w:p w14:paraId="247289DC" w14:textId="77777777" w:rsidR="005E72D7" w:rsidRPr="008032D7" w:rsidRDefault="005E72D7" w:rsidP="00C30F85">
            <w:pPr>
              <w:jc w:val="left"/>
              <w:rPr>
                <w:sz w:val="18"/>
                <w:lang w:val="en-GB"/>
              </w:rPr>
            </w:pPr>
          </w:p>
        </w:tc>
        <w:tc>
          <w:tcPr>
            <w:tcW w:w="6379" w:type="dxa"/>
            <w:tcMar>
              <w:left w:w="57" w:type="dxa"/>
            </w:tcMar>
          </w:tcPr>
          <w:p w14:paraId="591F7B90" w14:textId="77777777" w:rsidR="005E72D7" w:rsidRPr="008032D7" w:rsidRDefault="000E0CAF" w:rsidP="00C30F85">
            <w:pPr>
              <w:jc w:val="left"/>
              <w:rPr>
                <w:sz w:val="18"/>
                <w:lang w:val="en-GB"/>
              </w:rPr>
            </w:pPr>
            <w:r w:rsidRPr="008032D7">
              <w:rPr>
                <w:sz w:val="18"/>
                <w:lang w:val="en-GB"/>
              </w:rPr>
              <w:t xml:space="preserve">Analysis </w:t>
            </w:r>
            <w:r w:rsidR="00B118FE" w:rsidRPr="008032D7">
              <w:rPr>
                <w:sz w:val="18"/>
                <w:lang w:val="en-GB"/>
              </w:rPr>
              <w:t>of T-shaped skills structures in the cases</w:t>
            </w:r>
          </w:p>
        </w:tc>
        <w:tc>
          <w:tcPr>
            <w:tcW w:w="1269" w:type="dxa"/>
            <w:tcMar>
              <w:left w:w="57" w:type="dxa"/>
            </w:tcMar>
          </w:tcPr>
          <w:p w14:paraId="27D41775" w14:textId="77777777" w:rsidR="005E72D7" w:rsidRPr="008032D7" w:rsidRDefault="000E0CAF" w:rsidP="00C30F85">
            <w:pPr>
              <w:jc w:val="left"/>
              <w:rPr>
                <w:sz w:val="18"/>
                <w:lang w:val="en-GB"/>
              </w:rPr>
            </w:pPr>
            <w:r w:rsidRPr="008032D7">
              <w:rPr>
                <w:sz w:val="18"/>
                <w:lang w:val="en-GB"/>
              </w:rPr>
              <w:t>Case stud</w:t>
            </w:r>
            <w:r w:rsidR="009E1ACD" w:rsidRPr="008032D7">
              <w:rPr>
                <w:sz w:val="18"/>
                <w:lang w:val="en-GB"/>
              </w:rPr>
              <w:t>y</w:t>
            </w:r>
          </w:p>
          <w:p w14:paraId="0E94BCAC" w14:textId="77777777" w:rsidR="000E0CAF" w:rsidRPr="008032D7" w:rsidRDefault="000E0CAF" w:rsidP="00C30F85">
            <w:pPr>
              <w:jc w:val="left"/>
              <w:rPr>
                <w:sz w:val="18"/>
                <w:lang w:val="en-GB"/>
              </w:rPr>
            </w:pPr>
            <w:r w:rsidRPr="008032D7">
              <w:rPr>
                <w:sz w:val="18"/>
                <w:lang w:val="en-GB"/>
              </w:rPr>
              <w:t>Design</w:t>
            </w:r>
          </w:p>
          <w:p w14:paraId="7B16CBCD" w14:textId="77777777" w:rsidR="000E0CAF" w:rsidRPr="008032D7" w:rsidRDefault="00127A41" w:rsidP="00C30F85">
            <w:pPr>
              <w:jc w:val="left"/>
              <w:rPr>
                <w:sz w:val="18"/>
                <w:lang w:val="en-GB"/>
              </w:rPr>
            </w:pPr>
            <w:r w:rsidRPr="008032D7">
              <w:rPr>
                <w:sz w:val="18"/>
                <w:lang w:val="en-GB"/>
              </w:rPr>
              <w:t>Focus group</w:t>
            </w:r>
          </w:p>
        </w:tc>
      </w:tr>
      <w:tr w:rsidR="00B118FE" w:rsidRPr="008032D7" w14:paraId="1304C952" w14:textId="77777777" w:rsidTr="00345F0F">
        <w:tc>
          <w:tcPr>
            <w:tcW w:w="421" w:type="dxa"/>
            <w:tcMar>
              <w:left w:w="57" w:type="dxa"/>
            </w:tcMar>
          </w:tcPr>
          <w:p w14:paraId="64DADC7E" w14:textId="77777777" w:rsidR="00B118FE" w:rsidRPr="008032D7" w:rsidRDefault="00B118FE" w:rsidP="00C30F85">
            <w:pPr>
              <w:jc w:val="left"/>
              <w:rPr>
                <w:sz w:val="18"/>
                <w:lang w:val="en-GB"/>
              </w:rPr>
            </w:pPr>
          </w:p>
        </w:tc>
        <w:tc>
          <w:tcPr>
            <w:tcW w:w="425" w:type="dxa"/>
            <w:tcMar>
              <w:left w:w="57" w:type="dxa"/>
            </w:tcMar>
          </w:tcPr>
          <w:p w14:paraId="3B49B939" w14:textId="77777777" w:rsidR="00B118FE" w:rsidRPr="008032D7" w:rsidRDefault="00B118FE" w:rsidP="00C30F85">
            <w:pPr>
              <w:jc w:val="left"/>
              <w:rPr>
                <w:sz w:val="18"/>
                <w:lang w:val="en-GB"/>
              </w:rPr>
            </w:pPr>
          </w:p>
        </w:tc>
        <w:tc>
          <w:tcPr>
            <w:tcW w:w="6379" w:type="dxa"/>
            <w:tcMar>
              <w:left w:w="57" w:type="dxa"/>
            </w:tcMar>
          </w:tcPr>
          <w:p w14:paraId="16538551" w14:textId="77777777" w:rsidR="00B118FE" w:rsidRPr="008032D7" w:rsidRDefault="00997434" w:rsidP="00C30F85">
            <w:pPr>
              <w:jc w:val="left"/>
              <w:rPr>
                <w:sz w:val="18"/>
                <w:lang w:val="en-GB"/>
              </w:rPr>
            </w:pPr>
            <w:r w:rsidRPr="008032D7">
              <w:rPr>
                <w:sz w:val="18"/>
                <w:lang w:val="en-GB"/>
              </w:rPr>
              <w:t>Assessment of T-shaped skills structures in other high-tech environments</w:t>
            </w:r>
          </w:p>
        </w:tc>
        <w:tc>
          <w:tcPr>
            <w:tcW w:w="1269" w:type="dxa"/>
            <w:tcMar>
              <w:left w:w="57" w:type="dxa"/>
            </w:tcMar>
          </w:tcPr>
          <w:p w14:paraId="1D2E4474" w14:textId="77777777" w:rsidR="00B118FE" w:rsidRPr="008032D7" w:rsidRDefault="009E1ACD" w:rsidP="00C30F85">
            <w:pPr>
              <w:jc w:val="left"/>
              <w:rPr>
                <w:sz w:val="18"/>
                <w:lang w:val="en-GB"/>
              </w:rPr>
            </w:pPr>
            <w:r w:rsidRPr="008032D7">
              <w:rPr>
                <w:sz w:val="18"/>
                <w:lang w:val="en-GB"/>
              </w:rPr>
              <w:t>C</w:t>
            </w:r>
            <w:r w:rsidR="00997434" w:rsidRPr="008032D7">
              <w:rPr>
                <w:sz w:val="18"/>
                <w:lang w:val="en-GB"/>
              </w:rPr>
              <w:t>ase stud</w:t>
            </w:r>
            <w:r w:rsidRPr="008032D7">
              <w:rPr>
                <w:sz w:val="18"/>
                <w:lang w:val="en-GB"/>
              </w:rPr>
              <w:t>y</w:t>
            </w:r>
          </w:p>
        </w:tc>
      </w:tr>
      <w:tr w:rsidR="00B118FE" w:rsidRPr="008032D7" w14:paraId="25E0F7EE" w14:textId="77777777" w:rsidTr="00345F0F">
        <w:tc>
          <w:tcPr>
            <w:tcW w:w="421" w:type="dxa"/>
            <w:tcMar>
              <w:left w:w="57" w:type="dxa"/>
            </w:tcMar>
          </w:tcPr>
          <w:p w14:paraId="39AC0497" w14:textId="77777777" w:rsidR="00B118FE" w:rsidRPr="008032D7" w:rsidRDefault="00B118FE" w:rsidP="00C30F85">
            <w:pPr>
              <w:jc w:val="left"/>
              <w:rPr>
                <w:sz w:val="18"/>
                <w:lang w:val="en-GB"/>
              </w:rPr>
            </w:pPr>
          </w:p>
        </w:tc>
        <w:tc>
          <w:tcPr>
            <w:tcW w:w="425" w:type="dxa"/>
            <w:tcMar>
              <w:left w:w="57" w:type="dxa"/>
            </w:tcMar>
          </w:tcPr>
          <w:p w14:paraId="1738D85E" w14:textId="77777777" w:rsidR="00B118FE" w:rsidRPr="008032D7" w:rsidRDefault="00B118FE" w:rsidP="00C30F85">
            <w:pPr>
              <w:jc w:val="left"/>
              <w:rPr>
                <w:sz w:val="18"/>
                <w:lang w:val="en-GB"/>
              </w:rPr>
            </w:pPr>
          </w:p>
        </w:tc>
        <w:tc>
          <w:tcPr>
            <w:tcW w:w="6379" w:type="dxa"/>
            <w:tcMar>
              <w:left w:w="57" w:type="dxa"/>
            </w:tcMar>
          </w:tcPr>
          <w:p w14:paraId="7AD15ADF" w14:textId="5E869EE9" w:rsidR="00B118FE" w:rsidRPr="008032D7" w:rsidRDefault="00BC2238" w:rsidP="00C30F85">
            <w:pPr>
              <w:jc w:val="left"/>
              <w:rPr>
                <w:sz w:val="18"/>
                <w:lang w:val="en-GB"/>
              </w:rPr>
            </w:pPr>
            <w:r w:rsidRPr="008032D7">
              <w:rPr>
                <w:sz w:val="18"/>
                <w:lang w:val="en-GB"/>
              </w:rPr>
              <w:t>Integration of skills structures at team</w:t>
            </w:r>
            <w:r w:rsidR="00E97104" w:rsidRPr="008032D7">
              <w:rPr>
                <w:sz w:val="18"/>
                <w:lang w:val="en-GB"/>
              </w:rPr>
              <w:t xml:space="preserve"> and organ</w:t>
            </w:r>
            <w:r w:rsidR="00641C9F">
              <w:rPr>
                <w:sz w:val="18"/>
                <w:lang w:val="en-GB"/>
              </w:rPr>
              <w:t>isa</w:t>
            </w:r>
            <w:r w:rsidR="00E97104" w:rsidRPr="008032D7">
              <w:rPr>
                <w:sz w:val="18"/>
                <w:lang w:val="en-GB"/>
              </w:rPr>
              <w:t>tion</w:t>
            </w:r>
            <w:r w:rsidRPr="008032D7">
              <w:rPr>
                <w:sz w:val="18"/>
                <w:lang w:val="en-GB"/>
              </w:rPr>
              <w:t xml:space="preserve"> level</w:t>
            </w:r>
          </w:p>
        </w:tc>
        <w:tc>
          <w:tcPr>
            <w:tcW w:w="1269" w:type="dxa"/>
            <w:tcMar>
              <w:left w:w="57" w:type="dxa"/>
            </w:tcMar>
          </w:tcPr>
          <w:p w14:paraId="4C981D37" w14:textId="77777777" w:rsidR="00B118FE" w:rsidRPr="008032D7" w:rsidRDefault="00E97104" w:rsidP="00C30F85">
            <w:pPr>
              <w:jc w:val="left"/>
              <w:rPr>
                <w:sz w:val="18"/>
                <w:lang w:val="en-GB"/>
              </w:rPr>
            </w:pPr>
            <w:r w:rsidRPr="008032D7">
              <w:rPr>
                <w:sz w:val="18"/>
                <w:lang w:val="en-GB"/>
              </w:rPr>
              <w:t>Literature review</w:t>
            </w:r>
          </w:p>
          <w:p w14:paraId="02A598BB" w14:textId="77777777" w:rsidR="00E97104" w:rsidRPr="008032D7" w:rsidRDefault="00E97104" w:rsidP="00C30F85">
            <w:pPr>
              <w:jc w:val="left"/>
              <w:rPr>
                <w:sz w:val="18"/>
                <w:lang w:val="en-GB"/>
              </w:rPr>
            </w:pPr>
            <w:r w:rsidRPr="008032D7">
              <w:rPr>
                <w:sz w:val="18"/>
                <w:lang w:val="en-GB"/>
              </w:rPr>
              <w:t>Case stud</w:t>
            </w:r>
            <w:r w:rsidR="009E1ACD" w:rsidRPr="008032D7">
              <w:rPr>
                <w:sz w:val="18"/>
                <w:lang w:val="en-GB"/>
              </w:rPr>
              <w:t>y</w:t>
            </w:r>
          </w:p>
        </w:tc>
      </w:tr>
      <w:tr w:rsidR="004F5061" w:rsidRPr="008032D7" w14:paraId="3A5962AF" w14:textId="77777777" w:rsidTr="00345F0F">
        <w:tc>
          <w:tcPr>
            <w:tcW w:w="421" w:type="dxa"/>
            <w:tcMar>
              <w:left w:w="57" w:type="dxa"/>
            </w:tcMar>
          </w:tcPr>
          <w:p w14:paraId="42942F91" w14:textId="77777777" w:rsidR="004F5061" w:rsidRPr="008032D7" w:rsidRDefault="004F5061" w:rsidP="00C30F85">
            <w:pPr>
              <w:jc w:val="left"/>
              <w:rPr>
                <w:sz w:val="18"/>
                <w:lang w:val="en-GB"/>
              </w:rPr>
            </w:pPr>
          </w:p>
        </w:tc>
        <w:tc>
          <w:tcPr>
            <w:tcW w:w="425" w:type="dxa"/>
            <w:tcMar>
              <w:left w:w="57" w:type="dxa"/>
            </w:tcMar>
          </w:tcPr>
          <w:p w14:paraId="49F1B0CE" w14:textId="77777777" w:rsidR="004F5061" w:rsidRPr="008032D7" w:rsidRDefault="004F5061" w:rsidP="00C30F85">
            <w:pPr>
              <w:jc w:val="left"/>
              <w:rPr>
                <w:sz w:val="18"/>
                <w:lang w:val="en-GB"/>
              </w:rPr>
            </w:pPr>
          </w:p>
        </w:tc>
        <w:tc>
          <w:tcPr>
            <w:tcW w:w="6379" w:type="dxa"/>
            <w:tcMar>
              <w:left w:w="57" w:type="dxa"/>
            </w:tcMar>
          </w:tcPr>
          <w:p w14:paraId="5818B496" w14:textId="77777777" w:rsidR="004F5061" w:rsidRPr="008032D7" w:rsidRDefault="004B5233" w:rsidP="004B5233">
            <w:pPr>
              <w:jc w:val="left"/>
              <w:rPr>
                <w:sz w:val="18"/>
                <w:lang w:val="en-GB"/>
              </w:rPr>
            </w:pPr>
            <w:r w:rsidRPr="008032D7">
              <w:rPr>
                <w:sz w:val="18"/>
                <w:lang w:val="en-GB"/>
              </w:rPr>
              <w:t xml:space="preserve">Connection of </w:t>
            </w:r>
            <w:r w:rsidR="004F5061" w:rsidRPr="008032D7">
              <w:rPr>
                <w:sz w:val="18"/>
                <w:lang w:val="en-GB"/>
              </w:rPr>
              <w:t>micro</w:t>
            </w:r>
            <w:r w:rsidRPr="008032D7">
              <w:rPr>
                <w:sz w:val="18"/>
                <w:lang w:val="en-GB"/>
              </w:rPr>
              <w:t xml:space="preserve"> and meso</w:t>
            </w:r>
            <w:r w:rsidR="004F5061" w:rsidRPr="008032D7">
              <w:rPr>
                <w:sz w:val="18"/>
                <w:lang w:val="en-GB"/>
              </w:rPr>
              <w:t xml:space="preserve"> </w:t>
            </w:r>
            <w:r w:rsidRPr="008032D7">
              <w:rPr>
                <w:sz w:val="18"/>
                <w:lang w:val="en-GB"/>
              </w:rPr>
              <w:t xml:space="preserve">to </w:t>
            </w:r>
            <w:r w:rsidR="004F5061" w:rsidRPr="008032D7">
              <w:rPr>
                <w:sz w:val="18"/>
                <w:lang w:val="en-GB"/>
              </w:rPr>
              <w:t>macro: the supporting skills ecosystem</w:t>
            </w:r>
          </w:p>
        </w:tc>
        <w:tc>
          <w:tcPr>
            <w:tcW w:w="1269" w:type="dxa"/>
            <w:tcMar>
              <w:left w:w="57" w:type="dxa"/>
            </w:tcMar>
          </w:tcPr>
          <w:p w14:paraId="46D4D1F5" w14:textId="77777777" w:rsidR="004F5061" w:rsidRPr="008032D7" w:rsidRDefault="004F5061" w:rsidP="00C30F85">
            <w:pPr>
              <w:jc w:val="left"/>
              <w:rPr>
                <w:sz w:val="18"/>
                <w:lang w:val="en-GB"/>
              </w:rPr>
            </w:pPr>
            <w:r w:rsidRPr="008032D7">
              <w:rPr>
                <w:sz w:val="18"/>
                <w:lang w:val="en-GB"/>
              </w:rPr>
              <w:t>Indicator development</w:t>
            </w:r>
          </w:p>
          <w:p w14:paraId="6D877A52" w14:textId="77777777" w:rsidR="004F5061" w:rsidRPr="008032D7" w:rsidRDefault="004F5061" w:rsidP="00C30F85">
            <w:pPr>
              <w:jc w:val="left"/>
              <w:rPr>
                <w:sz w:val="18"/>
                <w:lang w:val="en-GB"/>
              </w:rPr>
            </w:pPr>
            <w:r w:rsidRPr="008032D7">
              <w:rPr>
                <w:sz w:val="18"/>
                <w:lang w:val="en-GB"/>
              </w:rPr>
              <w:t>Statistics</w:t>
            </w:r>
          </w:p>
          <w:p w14:paraId="016C7F39" w14:textId="77777777" w:rsidR="004F5061" w:rsidRPr="008032D7" w:rsidRDefault="004F5061" w:rsidP="00C30F85">
            <w:pPr>
              <w:jc w:val="left"/>
              <w:rPr>
                <w:sz w:val="18"/>
                <w:lang w:val="en-GB"/>
              </w:rPr>
            </w:pPr>
            <w:r w:rsidRPr="008032D7">
              <w:rPr>
                <w:sz w:val="18"/>
                <w:lang w:val="en-GB"/>
              </w:rPr>
              <w:t>Focus group</w:t>
            </w:r>
          </w:p>
        </w:tc>
      </w:tr>
      <w:tr w:rsidR="00796CFC" w:rsidRPr="008032D7" w14:paraId="4B6CABB8" w14:textId="77777777" w:rsidTr="00345F0F">
        <w:tc>
          <w:tcPr>
            <w:tcW w:w="421" w:type="dxa"/>
            <w:tcMar>
              <w:left w:w="57" w:type="dxa"/>
            </w:tcMar>
          </w:tcPr>
          <w:p w14:paraId="122B972A" w14:textId="77777777" w:rsidR="00796CFC" w:rsidRPr="008032D7" w:rsidRDefault="00796CFC" w:rsidP="00C30F85">
            <w:pPr>
              <w:jc w:val="left"/>
              <w:rPr>
                <w:sz w:val="18"/>
                <w:lang w:val="en-GB"/>
              </w:rPr>
            </w:pPr>
          </w:p>
        </w:tc>
        <w:tc>
          <w:tcPr>
            <w:tcW w:w="6804" w:type="dxa"/>
            <w:gridSpan w:val="2"/>
            <w:tcMar>
              <w:left w:w="57" w:type="dxa"/>
            </w:tcMar>
          </w:tcPr>
          <w:p w14:paraId="2D52DF0E" w14:textId="7C8B3A0E" w:rsidR="00796CFC" w:rsidRPr="008032D7" w:rsidRDefault="00796CFC" w:rsidP="00C30F85">
            <w:pPr>
              <w:jc w:val="left"/>
              <w:rPr>
                <w:i/>
                <w:sz w:val="18"/>
                <w:lang w:val="en-GB"/>
              </w:rPr>
            </w:pPr>
            <w:r w:rsidRPr="008032D7">
              <w:rPr>
                <w:i/>
                <w:sz w:val="18"/>
                <w:lang w:val="en-GB"/>
              </w:rPr>
              <w:t>RQ4 - What social partnerships may enable forms of participation which contribute to technological innovations that foster synergies between quality of working life and organ</w:t>
            </w:r>
            <w:r w:rsidR="00641C9F">
              <w:rPr>
                <w:i/>
                <w:sz w:val="18"/>
                <w:lang w:val="en-GB"/>
              </w:rPr>
              <w:t>isa</w:t>
            </w:r>
            <w:r w:rsidRPr="008032D7">
              <w:rPr>
                <w:i/>
                <w:sz w:val="18"/>
                <w:lang w:val="en-GB"/>
              </w:rPr>
              <w:t>tional performance?</w:t>
            </w:r>
          </w:p>
        </w:tc>
        <w:tc>
          <w:tcPr>
            <w:tcW w:w="1269" w:type="dxa"/>
            <w:tcMar>
              <w:left w:w="57" w:type="dxa"/>
            </w:tcMar>
          </w:tcPr>
          <w:p w14:paraId="5F43E9C9" w14:textId="77777777" w:rsidR="00796CFC" w:rsidRPr="008032D7" w:rsidRDefault="00796CFC" w:rsidP="00C30F85">
            <w:pPr>
              <w:jc w:val="left"/>
              <w:rPr>
                <w:sz w:val="18"/>
                <w:lang w:val="en-GB"/>
              </w:rPr>
            </w:pPr>
          </w:p>
        </w:tc>
      </w:tr>
      <w:tr w:rsidR="00796CFC" w:rsidRPr="008032D7" w14:paraId="1271678D" w14:textId="77777777" w:rsidTr="00345F0F">
        <w:tc>
          <w:tcPr>
            <w:tcW w:w="421" w:type="dxa"/>
            <w:tcMar>
              <w:left w:w="57" w:type="dxa"/>
            </w:tcMar>
          </w:tcPr>
          <w:p w14:paraId="23049AAC" w14:textId="77777777" w:rsidR="00796CFC" w:rsidRPr="008032D7" w:rsidRDefault="00796CFC" w:rsidP="00C30F85">
            <w:pPr>
              <w:jc w:val="left"/>
              <w:rPr>
                <w:sz w:val="18"/>
                <w:lang w:val="en-GB"/>
              </w:rPr>
            </w:pPr>
          </w:p>
        </w:tc>
        <w:tc>
          <w:tcPr>
            <w:tcW w:w="425" w:type="dxa"/>
            <w:tcMar>
              <w:left w:w="57" w:type="dxa"/>
            </w:tcMar>
          </w:tcPr>
          <w:p w14:paraId="02AE7063" w14:textId="77777777" w:rsidR="00796CFC" w:rsidRPr="008032D7" w:rsidRDefault="00796CFC" w:rsidP="00C30F85">
            <w:pPr>
              <w:jc w:val="left"/>
              <w:rPr>
                <w:sz w:val="18"/>
                <w:lang w:val="en-GB"/>
              </w:rPr>
            </w:pPr>
          </w:p>
        </w:tc>
        <w:tc>
          <w:tcPr>
            <w:tcW w:w="6379" w:type="dxa"/>
            <w:tcMar>
              <w:left w:w="57" w:type="dxa"/>
            </w:tcMar>
          </w:tcPr>
          <w:p w14:paraId="791A2668" w14:textId="77777777" w:rsidR="00796CFC" w:rsidRPr="008032D7" w:rsidRDefault="004F5061" w:rsidP="00C30F85">
            <w:pPr>
              <w:jc w:val="left"/>
              <w:rPr>
                <w:sz w:val="18"/>
                <w:lang w:val="en-GB"/>
              </w:rPr>
            </w:pPr>
            <w:r w:rsidRPr="008032D7">
              <w:rPr>
                <w:sz w:val="18"/>
                <w:lang w:val="en-GB"/>
              </w:rPr>
              <w:t xml:space="preserve">Theoretical integration and </w:t>
            </w:r>
            <w:r w:rsidR="00C9764B" w:rsidRPr="008032D7">
              <w:rPr>
                <w:sz w:val="18"/>
                <w:lang w:val="en-GB"/>
              </w:rPr>
              <w:t>development of conceptual model</w:t>
            </w:r>
          </w:p>
        </w:tc>
        <w:tc>
          <w:tcPr>
            <w:tcW w:w="1269" w:type="dxa"/>
            <w:tcMar>
              <w:left w:w="57" w:type="dxa"/>
            </w:tcMar>
          </w:tcPr>
          <w:p w14:paraId="7B405692" w14:textId="77777777" w:rsidR="005770FD" w:rsidRPr="008032D7" w:rsidRDefault="005770FD" w:rsidP="00C30F85">
            <w:pPr>
              <w:jc w:val="left"/>
              <w:rPr>
                <w:sz w:val="18"/>
                <w:lang w:val="en-GB"/>
              </w:rPr>
            </w:pPr>
            <w:r w:rsidRPr="008032D7">
              <w:rPr>
                <w:sz w:val="18"/>
                <w:lang w:val="en-GB"/>
              </w:rPr>
              <w:t>Literature review</w:t>
            </w:r>
          </w:p>
          <w:p w14:paraId="6E461A72" w14:textId="77777777" w:rsidR="00775BA6" w:rsidRPr="008032D7" w:rsidRDefault="00775BA6" w:rsidP="00C30F85">
            <w:pPr>
              <w:jc w:val="left"/>
              <w:rPr>
                <w:sz w:val="18"/>
                <w:lang w:val="en-GB"/>
              </w:rPr>
            </w:pPr>
            <w:r w:rsidRPr="008032D7">
              <w:rPr>
                <w:sz w:val="18"/>
                <w:lang w:val="en-GB"/>
              </w:rPr>
              <w:t>Conceptual study</w:t>
            </w:r>
          </w:p>
        </w:tc>
      </w:tr>
      <w:tr w:rsidR="004F5061" w:rsidRPr="008032D7" w14:paraId="15E4A77A" w14:textId="77777777" w:rsidTr="00345F0F">
        <w:tc>
          <w:tcPr>
            <w:tcW w:w="421" w:type="dxa"/>
            <w:tcMar>
              <w:left w:w="57" w:type="dxa"/>
            </w:tcMar>
          </w:tcPr>
          <w:p w14:paraId="239E4180" w14:textId="77777777" w:rsidR="004F5061" w:rsidRPr="008032D7" w:rsidRDefault="004F5061" w:rsidP="00C30F85">
            <w:pPr>
              <w:jc w:val="left"/>
              <w:rPr>
                <w:sz w:val="18"/>
                <w:lang w:val="en-GB"/>
              </w:rPr>
            </w:pPr>
          </w:p>
        </w:tc>
        <w:tc>
          <w:tcPr>
            <w:tcW w:w="425" w:type="dxa"/>
            <w:tcMar>
              <w:left w:w="57" w:type="dxa"/>
            </w:tcMar>
          </w:tcPr>
          <w:p w14:paraId="09438499" w14:textId="77777777" w:rsidR="004F5061" w:rsidRPr="008032D7" w:rsidRDefault="004F5061" w:rsidP="00C30F85">
            <w:pPr>
              <w:jc w:val="left"/>
              <w:rPr>
                <w:sz w:val="18"/>
                <w:lang w:val="en-GB"/>
              </w:rPr>
            </w:pPr>
          </w:p>
        </w:tc>
        <w:tc>
          <w:tcPr>
            <w:tcW w:w="6379" w:type="dxa"/>
            <w:tcMar>
              <w:left w:w="57" w:type="dxa"/>
            </w:tcMar>
          </w:tcPr>
          <w:p w14:paraId="7E42A4CA" w14:textId="28131880" w:rsidR="004F5061" w:rsidRPr="008032D7" w:rsidRDefault="004B5233" w:rsidP="00C30F85">
            <w:pPr>
              <w:jc w:val="left"/>
              <w:rPr>
                <w:sz w:val="18"/>
                <w:lang w:val="en-GB"/>
              </w:rPr>
            </w:pPr>
            <w:r w:rsidRPr="008032D7">
              <w:rPr>
                <w:sz w:val="18"/>
                <w:lang w:val="en-GB"/>
              </w:rPr>
              <w:t>Test of</w:t>
            </w:r>
            <w:r w:rsidR="00C9764B" w:rsidRPr="008032D7">
              <w:rPr>
                <w:sz w:val="18"/>
                <w:lang w:val="en-GB"/>
              </w:rPr>
              <w:t xml:space="preserve"> conceptual model in organ</w:t>
            </w:r>
            <w:r w:rsidR="00641C9F">
              <w:rPr>
                <w:sz w:val="18"/>
                <w:lang w:val="en-GB"/>
              </w:rPr>
              <w:t>isa</w:t>
            </w:r>
            <w:r w:rsidR="00C9764B" w:rsidRPr="008032D7">
              <w:rPr>
                <w:sz w:val="18"/>
                <w:lang w:val="en-GB"/>
              </w:rPr>
              <w:t>tions</w:t>
            </w:r>
          </w:p>
        </w:tc>
        <w:tc>
          <w:tcPr>
            <w:tcW w:w="1269" w:type="dxa"/>
            <w:tcMar>
              <w:left w:w="57" w:type="dxa"/>
            </w:tcMar>
          </w:tcPr>
          <w:p w14:paraId="5DB8D6F6" w14:textId="77777777" w:rsidR="004F5061" w:rsidRPr="008032D7" w:rsidRDefault="00C9764B" w:rsidP="00C30F85">
            <w:pPr>
              <w:jc w:val="left"/>
              <w:rPr>
                <w:sz w:val="18"/>
                <w:lang w:val="en-GB"/>
              </w:rPr>
            </w:pPr>
            <w:r w:rsidRPr="008032D7">
              <w:rPr>
                <w:sz w:val="18"/>
                <w:lang w:val="en-GB"/>
              </w:rPr>
              <w:t>Case study</w:t>
            </w:r>
          </w:p>
          <w:p w14:paraId="171B85B1" w14:textId="77777777" w:rsidR="00BA4330" w:rsidRPr="008032D7" w:rsidRDefault="00BA4330" w:rsidP="00C30F85">
            <w:pPr>
              <w:jc w:val="left"/>
              <w:rPr>
                <w:sz w:val="18"/>
                <w:lang w:val="en-GB"/>
              </w:rPr>
            </w:pPr>
            <w:r w:rsidRPr="008032D7">
              <w:rPr>
                <w:sz w:val="18"/>
                <w:lang w:val="en-GB"/>
              </w:rPr>
              <w:t>Interview</w:t>
            </w:r>
          </w:p>
        </w:tc>
      </w:tr>
      <w:tr w:rsidR="004F5061" w:rsidRPr="008032D7" w14:paraId="231AAC8E" w14:textId="77777777" w:rsidTr="00345F0F">
        <w:tc>
          <w:tcPr>
            <w:tcW w:w="421" w:type="dxa"/>
            <w:tcMar>
              <w:left w:w="57" w:type="dxa"/>
            </w:tcMar>
          </w:tcPr>
          <w:p w14:paraId="7FF9B46E" w14:textId="77777777" w:rsidR="004F5061" w:rsidRPr="008032D7" w:rsidRDefault="004F5061" w:rsidP="00C30F85">
            <w:pPr>
              <w:jc w:val="left"/>
              <w:rPr>
                <w:sz w:val="18"/>
                <w:lang w:val="en-GB"/>
              </w:rPr>
            </w:pPr>
          </w:p>
        </w:tc>
        <w:tc>
          <w:tcPr>
            <w:tcW w:w="425" w:type="dxa"/>
            <w:tcMar>
              <w:left w:w="57" w:type="dxa"/>
            </w:tcMar>
          </w:tcPr>
          <w:p w14:paraId="298BDA3F" w14:textId="77777777" w:rsidR="004F5061" w:rsidRPr="008032D7" w:rsidRDefault="004F5061" w:rsidP="00C30F85">
            <w:pPr>
              <w:jc w:val="left"/>
              <w:rPr>
                <w:sz w:val="18"/>
                <w:lang w:val="en-GB"/>
              </w:rPr>
            </w:pPr>
          </w:p>
        </w:tc>
        <w:tc>
          <w:tcPr>
            <w:tcW w:w="6379" w:type="dxa"/>
            <w:tcMar>
              <w:left w:w="57" w:type="dxa"/>
            </w:tcMar>
          </w:tcPr>
          <w:p w14:paraId="75406725" w14:textId="2EB97AB8" w:rsidR="004F5061" w:rsidRPr="008032D7" w:rsidRDefault="0018064F" w:rsidP="00C30F85">
            <w:pPr>
              <w:jc w:val="left"/>
              <w:rPr>
                <w:sz w:val="18"/>
                <w:lang w:val="en-GB"/>
              </w:rPr>
            </w:pPr>
            <w:r w:rsidRPr="008032D7">
              <w:rPr>
                <w:sz w:val="18"/>
                <w:lang w:val="en-GB"/>
              </w:rPr>
              <w:t xml:space="preserve">Analysis of forms of </w:t>
            </w:r>
            <w:r w:rsidR="00BA4330" w:rsidRPr="008032D7">
              <w:rPr>
                <w:sz w:val="18"/>
                <w:lang w:val="en-GB"/>
              </w:rPr>
              <w:t>participation in innovation</w:t>
            </w:r>
            <w:r w:rsidRPr="008032D7">
              <w:rPr>
                <w:sz w:val="18"/>
                <w:lang w:val="en-GB"/>
              </w:rPr>
              <w:t xml:space="preserve"> in organ</w:t>
            </w:r>
            <w:r w:rsidR="00641C9F">
              <w:rPr>
                <w:sz w:val="18"/>
                <w:lang w:val="en-GB"/>
              </w:rPr>
              <w:t>isa</w:t>
            </w:r>
            <w:r w:rsidRPr="008032D7">
              <w:rPr>
                <w:sz w:val="18"/>
                <w:lang w:val="en-GB"/>
              </w:rPr>
              <w:t>tions</w:t>
            </w:r>
          </w:p>
        </w:tc>
        <w:tc>
          <w:tcPr>
            <w:tcW w:w="1269" w:type="dxa"/>
            <w:tcMar>
              <w:left w:w="57" w:type="dxa"/>
            </w:tcMar>
          </w:tcPr>
          <w:p w14:paraId="42C1E27D" w14:textId="77777777" w:rsidR="004F5061" w:rsidRPr="008032D7" w:rsidRDefault="00BA4330" w:rsidP="00C30F85">
            <w:pPr>
              <w:jc w:val="left"/>
              <w:rPr>
                <w:sz w:val="18"/>
                <w:lang w:val="en-GB"/>
              </w:rPr>
            </w:pPr>
            <w:r w:rsidRPr="008032D7">
              <w:rPr>
                <w:sz w:val="18"/>
                <w:lang w:val="en-GB"/>
              </w:rPr>
              <w:t>Survey</w:t>
            </w:r>
          </w:p>
        </w:tc>
      </w:tr>
      <w:tr w:rsidR="004F5061" w:rsidRPr="008032D7" w14:paraId="24E1CAA0" w14:textId="77777777" w:rsidTr="00345F0F">
        <w:tc>
          <w:tcPr>
            <w:tcW w:w="421" w:type="dxa"/>
            <w:tcMar>
              <w:left w:w="57" w:type="dxa"/>
            </w:tcMar>
          </w:tcPr>
          <w:p w14:paraId="515A8094" w14:textId="77777777" w:rsidR="004F5061" w:rsidRPr="008032D7" w:rsidRDefault="004F5061" w:rsidP="00C30F85">
            <w:pPr>
              <w:jc w:val="left"/>
              <w:rPr>
                <w:sz w:val="18"/>
                <w:lang w:val="en-GB"/>
              </w:rPr>
            </w:pPr>
          </w:p>
        </w:tc>
        <w:tc>
          <w:tcPr>
            <w:tcW w:w="425" w:type="dxa"/>
            <w:tcMar>
              <w:left w:w="57" w:type="dxa"/>
            </w:tcMar>
          </w:tcPr>
          <w:p w14:paraId="18038210" w14:textId="77777777" w:rsidR="004F5061" w:rsidRPr="008032D7" w:rsidRDefault="004F5061" w:rsidP="00C30F85">
            <w:pPr>
              <w:jc w:val="left"/>
              <w:rPr>
                <w:sz w:val="18"/>
                <w:lang w:val="en-GB"/>
              </w:rPr>
            </w:pPr>
          </w:p>
        </w:tc>
        <w:tc>
          <w:tcPr>
            <w:tcW w:w="6379" w:type="dxa"/>
            <w:tcMar>
              <w:left w:w="57" w:type="dxa"/>
            </w:tcMar>
          </w:tcPr>
          <w:p w14:paraId="59A1608D" w14:textId="117FFC28" w:rsidR="004F5061" w:rsidRPr="008032D7" w:rsidRDefault="00BA4330" w:rsidP="00C30F85">
            <w:pPr>
              <w:jc w:val="left"/>
              <w:rPr>
                <w:sz w:val="18"/>
                <w:lang w:val="en-GB"/>
              </w:rPr>
            </w:pPr>
            <w:r w:rsidRPr="008032D7">
              <w:rPr>
                <w:sz w:val="18"/>
                <w:lang w:val="en-GB"/>
              </w:rPr>
              <w:t>Assessment of the feasibility of, and requirements for, new social partnerships in Industry</w:t>
            </w:r>
            <w:r w:rsidR="00135106" w:rsidRPr="008032D7">
              <w:rPr>
                <w:sz w:val="18"/>
                <w:lang w:val="en-GB"/>
              </w:rPr>
              <w:t xml:space="preserve"> </w:t>
            </w:r>
            <w:r w:rsidRPr="008032D7">
              <w:rPr>
                <w:sz w:val="18"/>
                <w:lang w:val="en-GB"/>
              </w:rPr>
              <w:t>4.0</w:t>
            </w:r>
          </w:p>
        </w:tc>
        <w:tc>
          <w:tcPr>
            <w:tcW w:w="1269" w:type="dxa"/>
            <w:tcMar>
              <w:left w:w="57" w:type="dxa"/>
            </w:tcMar>
          </w:tcPr>
          <w:p w14:paraId="1F01D8AB" w14:textId="77777777" w:rsidR="004F5061" w:rsidRPr="008032D7" w:rsidRDefault="00BA4330" w:rsidP="00C30F85">
            <w:pPr>
              <w:jc w:val="left"/>
              <w:rPr>
                <w:sz w:val="18"/>
                <w:lang w:val="en-GB"/>
              </w:rPr>
            </w:pPr>
            <w:r w:rsidRPr="008032D7">
              <w:rPr>
                <w:sz w:val="18"/>
                <w:lang w:val="en-GB"/>
              </w:rPr>
              <w:t>Delphi study</w:t>
            </w:r>
          </w:p>
        </w:tc>
      </w:tr>
      <w:tr w:rsidR="00796CFC" w:rsidRPr="008032D7" w14:paraId="45E0AAF4" w14:textId="77777777" w:rsidTr="00345F0F">
        <w:tc>
          <w:tcPr>
            <w:tcW w:w="7225" w:type="dxa"/>
            <w:gridSpan w:val="3"/>
            <w:tcMar>
              <w:left w:w="57" w:type="dxa"/>
            </w:tcMar>
          </w:tcPr>
          <w:p w14:paraId="05271FF0" w14:textId="516C88EB" w:rsidR="00796CFC" w:rsidRPr="008032D7" w:rsidRDefault="00796CFC" w:rsidP="00C30F85">
            <w:pPr>
              <w:jc w:val="left"/>
              <w:rPr>
                <w:b/>
                <w:sz w:val="18"/>
                <w:lang w:val="en-GB"/>
              </w:rPr>
            </w:pPr>
            <w:r w:rsidRPr="008032D7">
              <w:rPr>
                <w:b/>
                <w:sz w:val="18"/>
                <w:lang w:val="en-GB"/>
              </w:rPr>
              <w:t>SO3 - Organ</w:t>
            </w:r>
            <w:r w:rsidR="00641C9F">
              <w:rPr>
                <w:b/>
                <w:sz w:val="18"/>
                <w:lang w:val="en-GB"/>
              </w:rPr>
              <w:t>isa</w:t>
            </w:r>
            <w:r w:rsidRPr="008032D7">
              <w:rPr>
                <w:b/>
                <w:sz w:val="18"/>
                <w:lang w:val="en-GB"/>
              </w:rPr>
              <w:t>tional and regional strategies</w:t>
            </w:r>
          </w:p>
        </w:tc>
        <w:tc>
          <w:tcPr>
            <w:tcW w:w="1269" w:type="dxa"/>
            <w:tcMar>
              <w:left w:w="57" w:type="dxa"/>
            </w:tcMar>
          </w:tcPr>
          <w:p w14:paraId="4900FC6D" w14:textId="77777777" w:rsidR="00796CFC" w:rsidRPr="008032D7" w:rsidRDefault="00796CFC" w:rsidP="00C30F85">
            <w:pPr>
              <w:jc w:val="left"/>
              <w:rPr>
                <w:sz w:val="18"/>
                <w:lang w:val="en-GB"/>
              </w:rPr>
            </w:pPr>
          </w:p>
        </w:tc>
      </w:tr>
      <w:tr w:rsidR="00BB5F4D" w:rsidRPr="008032D7" w14:paraId="0BFE4FF6" w14:textId="77777777" w:rsidTr="00345F0F">
        <w:tc>
          <w:tcPr>
            <w:tcW w:w="421" w:type="dxa"/>
            <w:tcMar>
              <w:left w:w="57" w:type="dxa"/>
            </w:tcMar>
          </w:tcPr>
          <w:p w14:paraId="570B25CF" w14:textId="77777777" w:rsidR="00BB5F4D" w:rsidRPr="008032D7" w:rsidRDefault="00BB5F4D" w:rsidP="00C30F85">
            <w:pPr>
              <w:jc w:val="left"/>
              <w:rPr>
                <w:sz w:val="18"/>
                <w:lang w:val="en-GB"/>
              </w:rPr>
            </w:pPr>
          </w:p>
        </w:tc>
        <w:tc>
          <w:tcPr>
            <w:tcW w:w="6804" w:type="dxa"/>
            <w:gridSpan w:val="2"/>
            <w:tcMar>
              <w:left w:w="57" w:type="dxa"/>
            </w:tcMar>
          </w:tcPr>
          <w:p w14:paraId="61B667DD" w14:textId="7096F924" w:rsidR="00BB5F4D" w:rsidRPr="008032D7" w:rsidRDefault="00BB5F4D" w:rsidP="00C30F85">
            <w:pPr>
              <w:jc w:val="left"/>
              <w:rPr>
                <w:i/>
                <w:sz w:val="18"/>
                <w:lang w:val="en-GB"/>
              </w:rPr>
            </w:pPr>
            <w:r w:rsidRPr="008032D7">
              <w:rPr>
                <w:i/>
                <w:sz w:val="18"/>
                <w:lang w:val="en-GB"/>
              </w:rPr>
              <w:t>RQ5 - What is the combined impact of technology, work organ</w:t>
            </w:r>
            <w:r w:rsidR="00641C9F">
              <w:rPr>
                <w:i/>
                <w:sz w:val="18"/>
                <w:lang w:val="en-GB"/>
              </w:rPr>
              <w:t>isa</w:t>
            </w:r>
            <w:r w:rsidRPr="008032D7">
              <w:rPr>
                <w:i/>
                <w:sz w:val="18"/>
                <w:lang w:val="en-GB"/>
              </w:rPr>
              <w:t>tion, skills, and participation, on quality of working life and organ</w:t>
            </w:r>
            <w:r w:rsidR="00641C9F">
              <w:rPr>
                <w:i/>
                <w:sz w:val="18"/>
                <w:lang w:val="en-GB"/>
              </w:rPr>
              <w:t>isa</w:t>
            </w:r>
            <w:r w:rsidRPr="008032D7">
              <w:rPr>
                <w:i/>
                <w:sz w:val="18"/>
                <w:lang w:val="en-GB"/>
              </w:rPr>
              <w:t>tional performance?</w:t>
            </w:r>
          </w:p>
        </w:tc>
        <w:tc>
          <w:tcPr>
            <w:tcW w:w="1269" w:type="dxa"/>
            <w:tcMar>
              <w:left w:w="57" w:type="dxa"/>
            </w:tcMar>
          </w:tcPr>
          <w:p w14:paraId="2DBB782E" w14:textId="77777777" w:rsidR="00BB5F4D" w:rsidRPr="008032D7" w:rsidRDefault="00BB5F4D" w:rsidP="00C30F85">
            <w:pPr>
              <w:jc w:val="left"/>
              <w:rPr>
                <w:sz w:val="18"/>
                <w:lang w:val="en-GB"/>
              </w:rPr>
            </w:pPr>
          </w:p>
        </w:tc>
      </w:tr>
      <w:tr w:rsidR="00796CFC" w:rsidRPr="008032D7" w14:paraId="609F58D0" w14:textId="77777777" w:rsidTr="00345F0F">
        <w:tc>
          <w:tcPr>
            <w:tcW w:w="421" w:type="dxa"/>
            <w:tcMar>
              <w:left w:w="57" w:type="dxa"/>
            </w:tcMar>
          </w:tcPr>
          <w:p w14:paraId="364E3C47" w14:textId="77777777" w:rsidR="00796CFC" w:rsidRPr="008032D7" w:rsidRDefault="00796CFC" w:rsidP="00C30F85">
            <w:pPr>
              <w:jc w:val="left"/>
              <w:rPr>
                <w:sz w:val="18"/>
                <w:lang w:val="en-GB"/>
              </w:rPr>
            </w:pPr>
          </w:p>
        </w:tc>
        <w:tc>
          <w:tcPr>
            <w:tcW w:w="425" w:type="dxa"/>
            <w:tcMar>
              <w:left w:w="57" w:type="dxa"/>
            </w:tcMar>
          </w:tcPr>
          <w:p w14:paraId="726B3433" w14:textId="77777777" w:rsidR="00796CFC" w:rsidRPr="008032D7" w:rsidRDefault="00796CFC" w:rsidP="00C30F85">
            <w:pPr>
              <w:jc w:val="left"/>
              <w:rPr>
                <w:sz w:val="18"/>
                <w:lang w:val="en-GB"/>
              </w:rPr>
            </w:pPr>
          </w:p>
        </w:tc>
        <w:tc>
          <w:tcPr>
            <w:tcW w:w="6379" w:type="dxa"/>
            <w:tcMar>
              <w:left w:w="57" w:type="dxa"/>
            </w:tcMar>
          </w:tcPr>
          <w:p w14:paraId="15BE8283" w14:textId="77777777" w:rsidR="00796CFC" w:rsidRPr="008032D7" w:rsidRDefault="00954E6F" w:rsidP="00C30F85">
            <w:pPr>
              <w:jc w:val="left"/>
              <w:rPr>
                <w:sz w:val="18"/>
                <w:lang w:val="en-GB"/>
              </w:rPr>
            </w:pPr>
            <w:r w:rsidRPr="008032D7">
              <w:rPr>
                <w:sz w:val="18"/>
                <w:lang w:val="en-GB"/>
              </w:rPr>
              <w:t>Integration of the Industry 4.0 building blocks</w:t>
            </w:r>
          </w:p>
        </w:tc>
        <w:tc>
          <w:tcPr>
            <w:tcW w:w="1269" w:type="dxa"/>
            <w:tcMar>
              <w:left w:w="57" w:type="dxa"/>
            </w:tcMar>
          </w:tcPr>
          <w:p w14:paraId="48A1AA57" w14:textId="77777777" w:rsidR="00954E6F" w:rsidRPr="008032D7" w:rsidRDefault="00954E6F" w:rsidP="00C30F85">
            <w:pPr>
              <w:jc w:val="left"/>
              <w:rPr>
                <w:sz w:val="18"/>
                <w:lang w:val="en-GB"/>
              </w:rPr>
            </w:pPr>
            <w:r w:rsidRPr="008032D7">
              <w:rPr>
                <w:sz w:val="18"/>
                <w:lang w:val="en-GB"/>
              </w:rPr>
              <w:t>Literature review</w:t>
            </w:r>
          </w:p>
          <w:p w14:paraId="7D10A1C5" w14:textId="77777777" w:rsidR="00796CFC" w:rsidRPr="008032D7" w:rsidRDefault="00954E6F" w:rsidP="00C30F85">
            <w:pPr>
              <w:jc w:val="left"/>
              <w:rPr>
                <w:sz w:val="18"/>
                <w:lang w:val="en-GB"/>
              </w:rPr>
            </w:pPr>
            <w:r w:rsidRPr="008032D7">
              <w:rPr>
                <w:sz w:val="18"/>
                <w:lang w:val="en-GB"/>
              </w:rPr>
              <w:t>Case studies</w:t>
            </w:r>
          </w:p>
          <w:p w14:paraId="021AFE6D" w14:textId="77777777" w:rsidR="00954E6F" w:rsidRPr="008032D7" w:rsidRDefault="00775BA6" w:rsidP="00C30F85">
            <w:pPr>
              <w:jc w:val="left"/>
              <w:rPr>
                <w:sz w:val="18"/>
                <w:lang w:val="en-GB"/>
              </w:rPr>
            </w:pPr>
            <w:r w:rsidRPr="008032D7">
              <w:rPr>
                <w:sz w:val="18"/>
                <w:lang w:val="en-GB"/>
              </w:rPr>
              <w:t>Conceptual study</w:t>
            </w:r>
          </w:p>
        </w:tc>
      </w:tr>
      <w:tr w:rsidR="00BB5F4D" w:rsidRPr="008032D7" w14:paraId="6B32DC9C" w14:textId="77777777" w:rsidTr="00345F0F">
        <w:tc>
          <w:tcPr>
            <w:tcW w:w="421" w:type="dxa"/>
            <w:tcMar>
              <w:left w:w="57" w:type="dxa"/>
            </w:tcMar>
          </w:tcPr>
          <w:p w14:paraId="5C1F0CC3" w14:textId="77777777" w:rsidR="00BB5F4D" w:rsidRPr="008032D7" w:rsidRDefault="00BB5F4D" w:rsidP="00C30F85">
            <w:pPr>
              <w:jc w:val="left"/>
              <w:rPr>
                <w:sz w:val="18"/>
                <w:lang w:val="en-GB"/>
              </w:rPr>
            </w:pPr>
          </w:p>
        </w:tc>
        <w:tc>
          <w:tcPr>
            <w:tcW w:w="6804" w:type="dxa"/>
            <w:gridSpan w:val="2"/>
            <w:tcMar>
              <w:left w:w="57" w:type="dxa"/>
            </w:tcMar>
          </w:tcPr>
          <w:p w14:paraId="2E398695" w14:textId="0827E8E7" w:rsidR="00BB5F4D" w:rsidRPr="008032D7" w:rsidRDefault="00BB5F4D" w:rsidP="00C30F85">
            <w:pPr>
              <w:jc w:val="left"/>
              <w:rPr>
                <w:i/>
                <w:sz w:val="18"/>
                <w:lang w:val="en-GB"/>
              </w:rPr>
            </w:pPr>
            <w:r w:rsidRPr="008032D7">
              <w:rPr>
                <w:i/>
                <w:sz w:val="18"/>
                <w:lang w:val="en-GB"/>
              </w:rPr>
              <w:t>RQ6 - What organ</w:t>
            </w:r>
            <w:r w:rsidR="00641C9F">
              <w:rPr>
                <w:i/>
                <w:sz w:val="18"/>
                <w:lang w:val="en-GB"/>
              </w:rPr>
              <w:t>isa</w:t>
            </w:r>
            <w:r w:rsidRPr="008032D7">
              <w:rPr>
                <w:i/>
                <w:sz w:val="18"/>
                <w:lang w:val="en-GB"/>
              </w:rPr>
              <w:t>tional and regional strategies contribute to the development of ‘high road’ Industry 4.0 manufacturing environments?</w:t>
            </w:r>
          </w:p>
        </w:tc>
        <w:tc>
          <w:tcPr>
            <w:tcW w:w="1269" w:type="dxa"/>
            <w:tcMar>
              <w:left w:w="57" w:type="dxa"/>
            </w:tcMar>
          </w:tcPr>
          <w:p w14:paraId="6FECD1A0" w14:textId="77777777" w:rsidR="00BB5F4D" w:rsidRPr="008032D7" w:rsidRDefault="00BB5F4D" w:rsidP="00C30F85">
            <w:pPr>
              <w:jc w:val="left"/>
              <w:rPr>
                <w:sz w:val="18"/>
                <w:lang w:val="en-GB"/>
              </w:rPr>
            </w:pPr>
          </w:p>
        </w:tc>
      </w:tr>
      <w:tr w:rsidR="00796CFC" w:rsidRPr="008032D7" w14:paraId="46EDD385" w14:textId="77777777" w:rsidTr="00345F0F">
        <w:tc>
          <w:tcPr>
            <w:tcW w:w="421" w:type="dxa"/>
            <w:tcMar>
              <w:left w:w="57" w:type="dxa"/>
            </w:tcMar>
          </w:tcPr>
          <w:p w14:paraId="194645AF" w14:textId="77777777" w:rsidR="00796CFC" w:rsidRPr="008032D7" w:rsidRDefault="00796CFC" w:rsidP="00C30F85">
            <w:pPr>
              <w:jc w:val="left"/>
              <w:rPr>
                <w:sz w:val="18"/>
                <w:lang w:val="en-GB"/>
              </w:rPr>
            </w:pPr>
          </w:p>
        </w:tc>
        <w:tc>
          <w:tcPr>
            <w:tcW w:w="425" w:type="dxa"/>
            <w:tcMar>
              <w:left w:w="57" w:type="dxa"/>
            </w:tcMar>
          </w:tcPr>
          <w:p w14:paraId="37EC0B8A" w14:textId="77777777" w:rsidR="00796CFC" w:rsidRPr="008032D7" w:rsidRDefault="00796CFC" w:rsidP="00C30F85">
            <w:pPr>
              <w:jc w:val="left"/>
              <w:rPr>
                <w:sz w:val="18"/>
                <w:lang w:val="en-GB"/>
              </w:rPr>
            </w:pPr>
          </w:p>
        </w:tc>
        <w:tc>
          <w:tcPr>
            <w:tcW w:w="6379" w:type="dxa"/>
            <w:tcMar>
              <w:left w:w="57" w:type="dxa"/>
            </w:tcMar>
          </w:tcPr>
          <w:p w14:paraId="7583731D" w14:textId="588DD5C2" w:rsidR="00796CFC" w:rsidRPr="008032D7" w:rsidRDefault="00954E6F" w:rsidP="00C30F85">
            <w:pPr>
              <w:jc w:val="left"/>
              <w:rPr>
                <w:sz w:val="18"/>
                <w:lang w:val="en-GB"/>
              </w:rPr>
            </w:pPr>
            <w:r w:rsidRPr="008032D7">
              <w:rPr>
                <w:sz w:val="18"/>
                <w:lang w:val="en-GB"/>
              </w:rPr>
              <w:t>Identification of possible ‘high road’ strategies for Industry</w:t>
            </w:r>
            <w:r w:rsidR="00135106" w:rsidRPr="008032D7">
              <w:rPr>
                <w:sz w:val="18"/>
                <w:lang w:val="en-GB"/>
              </w:rPr>
              <w:t xml:space="preserve"> </w:t>
            </w:r>
            <w:r w:rsidRPr="008032D7">
              <w:rPr>
                <w:sz w:val="18"/>
                <w:lang w:val="en-GB"/>
              </w:rPr>
              <w:t xml:space="preserve">4.0 based business models </w:t>
            </w:r>
          </w:p>
        </w:tc>
        <w:tc>
          <w:tcPr>
            <w:tcW w:w="1269" w:type="dxa"/>
            <w:tcMar>
              <w:left w:w="57" w:type="dxa"/>
            </w:tcMar>
          </w:tcPr>
          <w:p w14:paraId="4EE41266" w14:textId="77777777" w:rsidR="00796CFC" w:rsidRPr="008032D7" w:rsidRDefault="00954E6F" w:rsidP="00C30F85">
            <w:pPr>
              <w:jc w:val="left"/>
              <w:rPr>
                <w:sz w:val="18"/>
                <w:lang w:val="en-GB"/>
              </w:rPr>
            </w:pPr>
            <w:r w:rsidRPr="008032D7">
              <w:rPr>
                <w:sz w:val="18"/>
                <w:lang w:val="en-GB"/>
              </w:rPr>
              <w:t>Desk research</w:t>
            </w:r>
          </w:p>
          <w:p w14:paraId="1EA2BE6E" w14:textId="77777777" w:rsidR="00775BA6" w:rsidRPr="008032D7" w:rsidRDefault="00775BA6" w:rsidP="00C30F85">
            <w:pPr>
              <w:jc w:val="left"/>
              <w:rPr>
                <w:sz w:val="18"/>
                <w:lang w:val="en-GB"/>
              </w:rPr>
            </w:pPr>
            <w:r w:rsidRPr="008032D7">
              <w:rPr>
                <w:sz w:val="18"/>
                <w:lang w:val="en-GB"/>
              </w:rPr>
              <w:t xml:space="preserve">Conceptual study </w:t>
            </w:r>
          </w:p>
          <w:p w14:paraId="64704099" w14:textId="77777777" w:rsidR="00954E6F" w:rsidRPr="008032D7" w:rsidRDefault="00954E6F" w:rsidP="00C30F85">
            <w:pPr>
              <w:jc w:val="left"/>
              <w:rPr>
                <w:sz w:val="18"/>
                <w:lang w:val="en-GB"/>
              </w:rPr>
            </w:pPr>
            <w:r w:rsidRPr="008032D7">
              <w:rPr>
                <w:sz w:val="18"/>
                <w:lang w:val="en-GB"/>
              </w:rPr>
              <w:t>Focus group</w:t>
            </w:r>
          </w:p>
          <w:p w14:paraId="416B2817" w14:textId="77777777" w:rsidR="00954E6F" w:rsidRPr="008032D7" w:rsidRDefault="00954E6F" w:rsidP="00C30F85">
            <w:pPr>
              <w:jc w:val="left"/>
              <w:rPr>
                <w:sz w:val="18"/>
                <w:lang w:val="en-GB"/>
              </w:rPr>
            </w:pPr>
            <w:r w:rsidRPr="008032D7">
              <w:rPr>
                <w:sz w:val="18"/>
                <w:lang w:val="en-GB"/>
              </w:rPr>
              <w:t>Delphi study</w:t>
            </w:r>
          </w:p>
        </w:tc>
      </w:tr>
      <w:tr w:rsidR="00BB5F4D" w:rsidRPr="008032D7" w14:paraId="0760EF34" w14:textId="77777777" w:rsidTr="00345F0F">
        <w:tc>
          <w:tcPr>
            <w:tcW w:w="421" w:type="dxa"/>
            <w:tcMar>
              <w:left w:w="57" w:type="dxa"/>
            </w:tcMar>
          </w:tcPr>
          <w:p w14:paraId="2CD87500" w14:textId="77777777" w:rsidR="00BB5F4D" w:rsidRPr="008032D7" w:rsidRDefault="00BB5F4D" w:rsidP="00C30F85">
            <w:pPr>
              <w:jc w:val="left"/>
              <w:rPr>
                <w:sz w:val="18"/>
                <w:lang w:val="en-GB"/>
              </w:rPr>
            </w:pPr>
          </w:p>
        </w:tc>
        <w:tc>
          <w:tcPr>
            <w:tcW w:w="425" w:type="dxa"/>
            <w:tcMar>
              <w:left w:w="57" w:type="dxa"/>
            </w:tcMar>
          </w:tcPr>
          <w:p w14:paraId="070D591F" w14:textId="77777777" w:rsidR="00BB5F4D" w:rsidRPr="008032D7" w:rsidRDefault="00BB5F4D" w:rsidP="00C30F85">
            <w:pPr>
              <w:jc w:val="left"/>
              <w:rPr>
                <w:sz w:val="18"/>
                <w:lang w:val="en-GB"/>
              </w:rPr>
            </w:pPr>
          </w:p>
        </w:tc>
        <w:tc>
          <w:tcPr>
            <w:tcW w:w="6379" w:type="dxa"/>
            <w:tcMar>
              <w:left w:w="57" w:type="dxa"/>
            </w:tcMar>
          </w:tcPr>
          <w:p w14:paraId="26209EC1" w14:textId="70520595" w:rsidR="00BB5F4D" w:rsidRPr="008032D7" w:rsidRDefault="0009790A" w:rsidP="00C30F85">
            <w:pPr>
              <w:jc w:val="left"/>
              <w:rPr>
                <w:sz w:val="18"/>
                <w:lang w:val="en-GB"/>
              </w:rPr>
            </w:pPr>
            <w:r w:rsidRPr="008032D7">
              <w:rPr>
                <w:sz w:val="18"/>
                <w:lang w:val="en-GB"/>
              </w:rPr>
              <w:t>Identification of organ</w:t>
            </w:r>
            <w:r w:rsidR="00641C9F">
              <w:rPr>
                <w:sz w:val="18"/>
                <w:lang w:val="en-GB"/>
              </w:rPr>
              <w:t>isa</w:t>
            </w:r>
            <w:r w:rsidRPr="008032D7">
              <w:rPr>
                <w:sz w:val="18"/>
                <w:lang w:val="en-GB"/>
              </w:rPr>
              <w:t>tional capabilities for ‘high road’ Industry</w:t>
            </w:r>
            <w:r w:rsidR="00135106" w:rsidRPr="008032D7">
              <w:rPr>
                <w:sz w:val="18"/>
                <w:lang w:val="en-GB"/>
              </w:rPr>
              <w:t xml:space="preserve"> </w:t>
            </w:r>
            <w:r w:rsidRPr="008032D7">
              <w:rPr>
                <w:sz w:val="18"/>
                <w:lang w:val="en-GB"/>
              </w:rPr>
              <w:t>4.0 strategies</w:t>
            </w:r>
          </w:p>
        </w:tc>
        <w:tc>
          <w:tcPr>
            <w:tcW w:w="1269" w:type="dxa"/>
            <w:tcMar>
              <w:left w:w="57" w:type="dxa"/>
            </w:tcMar>
          </w:tcPr>
          <w:p w14:paraId="4C771732" w14:textId="77777777" w:rsidR="00BB5F4D" w:rsidRPr="008032D7" w:rsidRDefault="00EA633A" w:rsidP="00C30F85">
            <w:pPr>
              <w:jc w:val="left"/>
              <w:rPr>
                <w:sz w:val="18"/>
                <w:lang w:val="en-GB"/>
              </w:rPr>
            </w:pPr>
            <w:r w:rsidRPr="008032D7">
              <w:rPr>
                <w:sz w:val="18"/>
                <w:lang w:val="en-GB"/>
              </w:rPr>
              <w:t>Case study</w:t>
            </w:r>
          </w:p>
          <w:p w14:paraId="0FC1C524" w14:textId="77777777" w:rsidR="00EA633A" w:rsidRPr="008032D7" w:rsidRDefault="00EA633A" w:rsidP="00C30F85">
            <w:pPr>
              <w:jc w:val="left"/>
              <w:rPr>
                <w:sz w:val="18"/>
                <w:lang w:val="en-GB"/>
              </w:rPr>
            </w:pPr>
            <w:r w:rsidRPr="008032D7">
              <w:rPr>
                <w:sz w:val="18"/>
                <w:lang w:val="en-GB"/>
              </w:rPr>
              <w:t>Expert panel</w:t>
            </w:r>
          </w:p>
          <w:p w14:paraId="17B49FBE" w14:textId="77777777" w:rsidR="00EA633A" w:rsidRPr="008032D7" w:rsidRDefault="00EA633A" w:rsidP="00C30F85">
            <w:pPr>
              <w:jc w:val="left"/>
              <w:rPr>
                <w:sz w:val="18"/>
                <w:lang w:val="en-GB"/>
              </w:rPr>
            </w:pPr>
            <w:r w:rsidRPr="008032D7">
              <w:rPr>
                <w:sz w:val="18"/>
                <w:lang w:val="en-GB"/>
              </w:rPr>
              <w:t>Survey</w:t>
            </w:r>
          </w:p>
        </w:tc>
      </w:tr>
      <w:tr w:rsidR="00F617C8" w:rsidRPr="008032D7" w14:paraId="728D9F36" w14:textId="77777777" w:rsidTr="00345F0F">
        <w:tc>
          <w:tcPr>
            <w:tcW w:w="421" w:type="dxa"/>
            <w:tcMar>
              <w:left w:w="57" w:type="dxa"/>
            </w:tcMar>
          </w:tcPr>
          <w:p w14:paraId="2CC553B1" w14:textId="77777777" w:rsidR="00F617C8" w:rsidRPr="008032D7" w:rsidRDefault="00F617C8" w:rsidP="00C30F85">
            <w:pPr>
              <w:jc w:val="left"/>
              <w:rPr>
                <w:sz w:val="18"/>
                <w:lang w:val="en-GB"/>
              </w:rPr>
            </w:pPr>
          </w:p>
        </w:tc>
        <w:tc>
          <w:tcPr>
            <w:tcW w:w="425" w:type="dxa"/>
            <w:tcMar>
              <w:left w:w="57" w:type="dxa"/>
            </w:tcMar>
          </w:tcPr>
          <w:p w14:paraId="292870D0" w14:textId="77777777" w:rsidR="00F617C8" w:rsidRPr="008032D7" w:rsidRDefault="00F617C8" w:rsidP="00C30F85">
            <w:pPr>
              <w:jc w:val="left"/>
              <w:rPr>
                <w:sz w:val="18"/>
                <w:lang w:val="en-GB"/>
              </w:rPr>
            </w:pPr>
          </w:p>
        </w:tc>
        <w:tc>
          <w:tcPr>
            <w:tcW w:w="6379" w:type="dxa"/>
            <w:tcMar>
              <w:left w:w="57" w:type="dxa"/>
            </w:tcMar>
          </w:tcPr>
          <w:p w14:paraId="0F7CA84B" w14:textId="77777777" w:rsidR="00F617C8" w:rsidRPr="008032D7" w:rsidRDefault="00EA633A" w:rsidP="00C30F85">
            <w:pPr>
              <w:jc w:val="left"/>
              <w:rPr>
                <w:sz w:val="18"/>
                <w:lang w:val="en-GB"/>
              </w:rPr>
            </w:pPr>
            <w:r w:rsidRPr="008032D7">
              <w:rPr>
                <w:sz w:val="18"/>
                <w:lang w:val="en-GB"/>
              </w:rPr>
              <w:t>Development of a maturity model for interactive robot implementation into new value creation and capturing strategies</w:t>
            </w:r>
          </w:p>
        </w:tc>
        <w:tc>
          <w:tcPr>
            <w:tcW w:w="1269" w:type="dxa"/>
            <w:tcMar>
              <w:left w:w="57" w:type="dxa"/>
            </w:tcMar>
          </w:tcPr>
          <w:p w14:paraId="3C50F8B9" w14:textId="77777777" w:rsidR="00F617C8" w:rsidRPr="008032D7" w:rsidRDefault="00EA633A" w:rsidP="00C30F85">
            <w:pPr>
              <w:jc w:val="left"/>
              <w:rPr>
                <w:sz w:val="18"/>
                <w:lang w:val="en-GB"/>
              </w:rPr>
            </w:pPr>
            <w:r w:rsidRPr="008032D7">
              <w:rPr>
                <w:sz w:val="18"/>
                <w:lang w:val="en-GB"/>
              </w:rPr>
              <w:t>Survey</w:t>
            </w:r>
          </w:p>
          <w:p w14:paraId="0962A2E2" w14:textId="77777777" w:rsidR="00EA633A" w:rsidRPr="008032D7" w:rsidRDefault="00EA633A" w:rsidP="00C30F85">
            <w:pPr>
              <w:jc w:val="left"/>
              <w:rPr>
                <w:sz w:val="18"/>
                <w:lang w:val="en-GB"/>
              </w:rPr>
            </w:pPr>
            <w:r w:rsidRPr="008032D7">
              <w:rPr>
                <w:sz w:val="18"/>
                <w:lang w:val="en-GB"/>
              </w:rPr>
              <w:t>Desk research</w:t>
            </w:r>
          </w:p>
          <w:p w14:paraId="280F6B21" w14:textId="77777777" w:rsidR="00EA633A" w:rsidRPr="008032D7" w:rsidRDefault="00EA633A" w:rsidP="00C30F85">
            <w:pPr>
              <w:jc w:val="left"/>
              <w:rPr>
                <w:sz w:val="18"/>
                <w:lang w:val="en-GB"/>
              </w:rPr>
            </w:pPr>
            <w:r w:rsidRPr="008032D7">
              <w:rPr>
                <w:sz w:val="18"/>
                <w:lang w:val="en-GB"/>
              </w:rPr>
              <w:t>Content analysis</w:t>
            </w:r>
          </w:p>
        </w:tc>
      </w:tr>
      <w:tr w:rsidR="00F617C8" w:rsidRPr="008032D7" w14:paraId="27AC5640" w14:textId="77777777" w:rsidTr="00345F0F">
        <w:tc>
          <w:tcPr>
            <w:tcW w:w="421" w:type="dxa"/>
            <w:tcMar>
              <w:left w:w="57" w:type="dxa"/>
            </w:tcMar>
          </w:tcPr>
          <w:p w14:paraId="3E21CCBC" w14:textId="77777777" w:rsidR="00F617C8" w:rsidRPr="008032D7" w:rsidRDefault="00F617C8" w:rsidP="00C30F85">
            <w:pPr>
              <w:jc w:val="left"/>
              <w:rPr>
                <w:sz w:val="18"/>
                <w:lang w:val="en-GB"/>
              </w:rPr>
            </w:pPr>
          </w:p>
        </w:tc>
        <w:tc>
          <w:tcPr>
            <w:tcW w:w="425" w:type="dxa"/>
            <w:tcMar>
              <w:left w:w="57" w:type="dxa"/>
            </w:tcMar>
          </w:tcPr>
          <w:p w14:paraId="31B8145A" w14:textId="77777777" w:rsidR="00F617C8" w:rsidRPr="008032D7" w:rsidRDefault="00F617C8" w:rsidP="00C30F85">
            <w:pPr>
              <w:jc w:val="left"/>
              <w:rPr>
                <w:sz w:val="18"/>
                <w:lang w:val="en-GB"/>
              </w:rPr>
            </w:pPr>
          </w:p>
        </w:tc>
        <w:tc>
          <w:tcPr>
            <w:tcW w:w="6379" w:type="dxa"/>
            <w:tcMar>
              <w:left w:w="57" w:type="dxa"/>
            </w:tcMar>
          </w:tcPr>
          <w:p w14:paraId="7DF1822E" w14:textId="77777777" w:rsidR="00F617C8" w:rsidRPr="008032D7" w:rsidRDefault="00EA633A" w:rsidP="00C30F85">
            <w:pPr>
              <w:jc w:val="left"/>
              <w:rPr>
                <w:sz w:val="18"/>
                <w:lang w:val="en-GB"/>
              </w:rPr>
            </w:pPr>
            <w:r w:rsidRPr="008032D7">
              <w:rPr>
                <w:sz w:val="18"/>
                <w:lang w:val="en-GB"/>
              </w:rPr>
              <w:t xml:space="preserve">Identification of ecosystem development opportunities and requirements </w:t>
            </w:r>
          </w:p>
        </w:tc>
        <w:tc>
          <w:tcPr>
            <w:tcW w:w="1269" w:type="dxa"/>
            <w:tcMar>
              <w:left w:w="57" w:type="dxa"/>
            </w:tcMar>
          </w:tcPr>
          <w:p w14:paraId="351C1579" w14:textId="77777777" w:rsidR="00F617C8" w:rsidRPr="008032D7" w:rsidRDefault="00EA633A" w:rsidP="00C30F85">
            <w:pPr>
              <w:jc w:val="left"/>
              <w:rPr>
                <w:sz w:val="18"/>
                <w:lang w:val="en-GB"/>
              </w:rPr>
            </w:pPr>
            <w:r w:rsidRPr="008032D7">
              <w:rPr>
                <w:sz w:val="18"/>
                <w:lang w:val="en-GB"/>
              </w:rPr>
              <w:t>Conceptual study</w:t>
            </w:r>
          </w:p>
          <w:p w14:paraId="1170990E" w14:textId="77777777" w:rsidR="00EA633A" w:rsidRPr="008032D7" w:rsidRDefault="00EA633A" w:rsidP="00C30F85">
            <w:pPr>
              <w:jc w:val="left"/>
              <w:rPr>
                <w:sz w:val="18"/>
                <w:lang w:val="en-GB"/>
              </w:rPr>
            </w:pPr>
            <w:r w:rsidRPr="008032D7">
              <w:rPr>
                <w:sz w:val="18"/>
                <w:lang w:val="en-GB"/>
              </w:rPr>
              <w:t>Expert panel</w:t>
            </w:r>
          </w:p>
        </w:tc>
      </w:tr>
      <w:tr w:rsidR="00BB5F4D" w:rsidRPr="008032D7" w14:paraId="007054CD" w14:textId="77777777" w:rsidTr="00345F0F">
        <w:tc>
          <w:tcPr>
            <w:tcW w:w="7225" w:type="dxa"/>
            <w:gridSpan w:val="3"/>
            <w:tcMar>
              <w:left w:w="57" w:type="dxa"/>
            </w:tcMar>
          </w:tcPr>
          <w:p w14:paraId="19759684" w14:textId="77777777" w:rsidR="00BB5F4D" w:rsidRPr="008032D7" w:rsidRDefault="00BB5F4D" w:rsidP="00C30F85">
            <w:pPr>
              <w:jc w:val="left"/>
              <w:rPr>
                <w:b/>
                <w:sz w:val="18"/>
                <w:lang w:val="en-GB"/>
              </w:rPr>
            </w:pPr>
            <w:r w:rsidRPr="008032D7">
              <w:rPr>
                <w:b/>
                <w:sz w:val="18"/>
                <w:lang w:val="en-GB"/>
              </w:rPr>
              <w:t>SO4 - Labor market impact</w:t>
            </w:r>
          </w:p>
        </w:tc>
        <w:tc>
          <w:tcPr>
            <w:tcW w:w="1269" w:type="dxa"/>
            <w:tcMar>
              <w:left w:w="57" w:type="dxa"/>
            </w:tcMar>
          </w:tcPr>
          <w:p w14:paraId="4F1C0172" w14:textId="77777777" w:rsidR="00BB5F4D" w:rsidRPr="008032D7" w:rsidRDefault="00BB5F4D" w:rsidP="00C30F85">
            <w:pPr>
              <w:jc w:val="left"/>
              <w:rPr>
                <w:sz w:val="18"/>
                <w:lang w:val="en-GB"/>
              </w:rPr>
            </w:pPr>
          </w:p>
        </w:tc>
      </w:tr>
      <w:tr w:rsidR="00BB5F4D" w:rsidRPr="008032D7" w14:paraId="60AE2AC8" w14:textId="77777777" w:rsidTr="00345F0F">
        <w:tc>
          <w:tcPr>
            <w:tcW w:w="421" w:type="dxa"/>
            <w:tcMar>
              <w:left w:w="57" w:type="dxa"/>
            </w:tcMar>
          </w:tcPr>
          <w:p w14:paraId="7071DC8A" w14:textId="77777777" w:rsidR="00BB5F4D" w:rsidRPr="008032D7" w:rsidRDefault="00BB5F4D" w:rsidP="00C30F85">
            <w:pPr>
              <w:jc w:val="left"/>
              <w:rPr>
                <w:sz w:val="18"/>
                <w:lang w:val="en-GB"/>
              </w:rPr>
            </w:pPr>
          </w:p>
        </w:tc>
        <w:tc>
          <w:tcPr>
            <w:tcW w:w="6804" w:type="dxa"/>
            <w:gridSpan w:val="2"/>
            <w:tcMar>
              <w:left w:w="57" w:type="dxa"/>
            </w:tcMar>
          </w:tcPr>
          <w:p w14:paraId="5B269072" w14:textId="4090169B" w:rsidR="00BB5F4D" w:rsidRPr="008032D7" w:rsidRDefault="00BB5F4D" w:rsidP="00C30F85">
            <w:pPr>
              <w:jc w:val="left"/>
              <w:rPr>
                <w:i/>
                <w:sz w:val="18"/>
                <w:lang w:val="en-GB"/>
              </w:rPr>
            </w:pPr>
            <w:r w:rsidRPr="008032D7">
              <w:rPr>
                <w:i/>
                <w:sz w:val="18"/>
                <w:lang w:val="en-GB"/>
              </w:rPr>
              <w:t>RQ7 - What is the labor market impact of technological innovations in terms of organ</w:t>
            </w:r>
            <w:r w:rsidR="00641C9F">
              <w:rPr>
                <w:i/>
                <w:sz w:val="18"/>
                <w:lang w:val="en-GB"/>
              </w:rPr>
              <w:t>isa</w:t>
            </w:r>
            <w:r w:rsidRPr="008032D7">
              <w:rPr>
                <w:i/>
                <w:sz w:val="18"/>
                <w:lang w:val="en-GB"/>
              </w:rPr>
              <w:t>tions, occupations, and tasks?</w:t>
            </w:r>
          </w:p>
        </w:tc>
        <w:tc>
          <w:tcPr>
            <w:tcW w:w="1269" w:type="dxa"/>
            <w:tcMar>
              <w:left w:w="57" w:type="dxa"/>
            </w:tcMar>
          </w:tcPr>
          <w:p w14:paraId="71804399" w14:textId="77777777" w:rsidR="00EA633A" w:rsidRPr="008032D7" w:rsidRDefault="00EA633A" w:rsidP="00C30F85">
            <w:pPr>
              <w:jc w:val="left"/>
              <w:rPr>
                <w:sz w:val="18"/>
                <w:lang w:val="en-GB"/>
              </w:rPr>
            </w:pPr>
          </w:p>
        </w:tc>
      </w:tr>
      <w:tr w:rsidR="00BB5F4D" w:rsidRPr="008032D7" w14:paraId="48079A47" w14:textId="77777777" w:rsidTr="00345F0F">
        <w:tc>
          <w:tcPr>
            <w:tcW w:w="421" w:type="dxa"/>
            <w:tcMar>
              <w:left w:w="57" w:type="dxa"/>
            </w:tcMar>
          </w:tcPr>
          <w:p w14:paraId="14AC3192" w14:textId="77777777" w:rsidR="00BB5F4D" w:rsidRPr="008032D7" w:rsidRDefault="00BB5F4D" w:rsidP="00C30F85">
            <w:pPr>
              <w:jc w:val="left"/>
              <w:rPr>
                <w:sz w:val="18"/>
                <w:lang w:val="en-GB"/>
              </w:rPr>
            </w:pPr>
          </w:p>
        </w:tc>
        <w:tc>
          <w:tcPr>
            <w:tcW w:w="425" w:type="dxa"/>
            <w:tcMar>
              <w:left w:w="57" w:type="dxa"/>
            </w:tcMar>
          </w:tcPr>
          <w:p w14:paraId="2CF66BA2" w14:textId="77777777" w:rsidR="00BB5F4D" w:rsidRPr="008032D7" w:rsidRDefault="00BB5F4D" w:rsidP="00C30F85">
            <w:pPr>
              <w:jc w:val="left"/>
              <w:rPr>
                <w:sz w:val="18"/>
                <w:lang w:val="en-GB"/>
              </w:rPr>
            </w:pPr>
          </w:p>
        </w:tc>
        <w:tc>
          <w:tcPr>
            <w:tcW w:w="6379" w:type="dxa"/>
            <w:tcMar>
              <w:left w:w="57" w:type="dxa"/>
            </w:tcMar>
          </w:tcPr>
          <w:p w14:paraId="048BE52C" w14:textId="77777777" w:rsidR="00BB5F4D" w:rsidRPr="008032D7" w:rsidRDefault="00CE2712" w:rsidP="00C30F85">
            <w:pPr>
              <w:jc w:val="left"/>
              <w:rPr>
                <w:sz w:val="18"/>
                <w:lang w:val="en-GB"/>
              </w:rPr>
            </w:pPr>
            <w:r w:rsidRPr="008032D7">
              <w:rPr>
                <w:sz w:val="18"/>
                <w:lang w:val="en-GB"/>
              </w:rPr>
              <w:t>Development of a framework for classifying skills, tasks and occupations</w:t>
            </w:r>
          </w:p>
        </w:tc>
        <w:tc>
          <w:tcPr>
            <w:tcW w:w="1269" w:type="dxa"/>
            <w:tcMar>
              <w:left w:w="57" w:type="dxa"/>
            </w:tcMar>
          </w:tcPr>
          <w:p w14:paraId="05E368C2" w14:textId="77777777" w:rsidR="00694459" w:rsidRPr="008032D7" w:rsidRDefault="00694459" w:rsidP="00C30F85">
            <w:pPr>
              <w:jc w:val="left"/>
              <w:rPr>
                <w:sz w:val="18"/>
                <w:lang w:val="en-GB"/>
              </w:rPr>
            </w:pPr>
            <w:r w:rsidRPr="008032D7">
              <w:rPr>
                <w:sz w:val="18"/>
                <w:lang w:val="en-GB"/>
              </w:rPr>
              <w:t>Literature review</w:t>
            </w:r>
          </w:p>
          <w:p w14:paraId="00368E8E" w14:textId="77777777" w:rsidR="00BB5F4D" w:rsidRPr="008032D7" w:rsidRDefault="00CE2712" w:rsidP="00C30F85">
            <w:pPr>
              <w:jc w:val="left"/>
              <w:rPr>
                <w:sz w:val="18"/>
                <w:lang w:val="en-GB"/>
              </w:rPr>
            </w:pPr>
            <w:r w:rsidRPr="008032D7">
              <w:rPr>
                <w:sz w:val="18"/>
                <w:lang w:val="en-GB"/>
              </w:rPr>
              <w:t>Conceptual study</w:t>
            </w:r>
          </w:p>
        </w:tc>
      </w:tr>
      <w:tr w:rsidR="00BB5F4D" w:rsidRPr="008032D7" w14:paraId="062358BF" w14:textId="77777777" w:rsidTr="00345F0F">
        <w:tc>
          <w:tcPr>
            <w:tcW w:w="421" w:type="dxa"/>
            <w:tcMar>
              <w:left w:w="57" w:type="dxa"/>
            </w:tcMar>
          </w:tcPr>
          <w:p w14:paraId="66B67494" w14:textId="77777777" w:rsidR="00BB5F4D" w:rsidRPr="008032D7" w:rsidRDefault="00BB5F4D" w:rsidP="00C30F85">
            <w:pPr>
              <w:jc w:val="left"/>
              <w:rPr>
                <w:sz w:val="18"/>
                <w:lang w:val="en-GB"/>
              </w:rPr>
            </w:pPr>
          </w:p>
        </w:tc>
        <w:tc>
          <w:tcPr>
            <w:tcW w:w="425" w:type="dxa"/>
            <w:tcMar>
              <w:left w:w="57" w:type="dxa"/>
            </w:tcMar>
          </w:tcPr>
          <w:p w14:paraId="00A33161" w14:textId="77777777" w:rsidR="00BB5F4D" w:rsidRPr="008032D7" w:rsidRDefault="00BB5F4D" w:rsidP="00C30F85">
            <w:pPr>
              <w:jc w:val="left"/>
              <w:rPr>
                <w:sz w:val="18"/>
                <w:lang w:val="en-GB"/>
              </w:rPr>
            </w:pPr>
          </w:p>
        </w:tc>
        <w:tc>
          <w:tcPr>
            <w:tcW w:w="6379" w:type="dxa"/>
            <w:tcMar>
              <w:left w:w="57" w:type="dxa"/>
            </w:tcMar>
          </w:tcPr>
          <w:p w14:paraId="0FAA0107" w14:textId="77777777" w:rsidR="00BB5F4D" w:rsidRPr="008032D7" w:rsidRDefault="00CE2712" w:rsidP="00C30F85">
            <w:pPr>
              <w:jc w:val="left"/>
              <w:rPr>
                <w:sz w:val="18"/>
                <w:lang w:val="en-GB"/>
              </w:rPr>
            </w:pPr>
            <w:r w:rsidRPr="008032D7">
              <w:rPr>
                <w:sz w:val="18"/>
                <w:lang w:val="en-GB"/>
              </w:rPr>
              <w:t xml:space="preserve">Test of the framework </w:t>
            </w:r>
          </w:p>
        </w:tc>
        <w:tc>
          <w:tcPr>
            <w:tcW w:w="1269" w:type="dxa"/>
            <w:tcMar>
              <w:left w:w="57" w:type="dxa"/>
            </w:tcMar>
          </w:tcPr>
          <w:p w14:paraId="07F61229" w14:textId="77777777" w:rsidR="00BB5F4D" w:rsidRPr="008032D7" w:rsidRDefault="003A72A4" w:rsidP="00C30F85">
            <w:pPr>
              <w:jc w:val="left"/>
              <w:rPr>
                <w:sz w:val="18"/>
                <w:lang w:val="en-GB"/>
              </w:rPr>
            </w:pPr>
            <w:r w:rsidRPr="008032D7">
              <w:rPr>
                <w:sz w:val="18"/>
                <w:lang w:val="en-GB"/>
              </w:rPr>
              <w:t>Statistics</w:t>
            </w:r>
          </w:p>
        </w:tc>
      </w:tr>
    </w:tbl>
    <w:p w14:paraId="151048CE" w14:textId="77777777" w:rsidR="00C6198F" w:rsidRPr="008032D7" w:rsidRDefault="00C6198F" w:rsidP="00AD2A2A">
      <w:pPr>
        <w:rPr>
          <w:rFonts w:asciiTheme="majorHAnsi" w:eastAsiaTheme="majorEastAsia" w:hAnsiTheme="majorHAnsi" w:cstheme="majorBidi"/>
          <w:color w:val="243F60" w:themeColor="accent1" w:themeShade="7F"/>
          <w:sz w:val="24"/>
          <w:szCs w:val="24"/>
          <w:lang w:val="en-GB"/>
        </w:rPr>
      </w:pPr>
    </w:p>
    <w:p w14:paraId="2CC5C584" w14:textId="77777777" w:rsidR="00035C86" w:rsidRPr="008032D7" w:rsidRDefault="00035C86" w:rsidP="00AD2A2A">
      <w:pPr>
        <w:pStyle w:val="Kop1"/>
        <w:rPr>
          <w:lang w:val="en-GB"/>
        </w:rPr>
      </w:pPr>
      <w:r w:rsidRPr="008032D7">
        <w:rPr>
          <w:lang w:val="en-GB"/>
        </w:rPr>
        <w:t>Discussion</w:t>
      </w:r>
    </w:p>
    <w:p w14:paraId="3A371D67" w14:textId="4C35E744" w:rsidR="0082482C" w:rsidRPr="008032D7" w:rsidRDefault="009C5AE0" w:rsidP="00FB3B93">
      <w:pPr>
        <w:rPr>
          <w:rFonts w:cstheme="minorHAnsi"/>
          <w:lang w:val="en-GB"/>
        </w:rPr>
      </w:pPr>
      <w:r w:rsidRPr="008032D7">
        <w:rPr>
          <w:rFonts w:cstheme="minorHAnsi"/>
          <w:lang w:val="en-GB"/>
        </w:rPr>
        <w:t>T</w:t>
      </w:r>
      <w:r w:rsidR="002C7C7B" w:rsidRPr="008032D7">
        <w:rPr>
          <w:rFonts w:cstheme="minorHAnsi"/>
          <w:lang w:val="en-GB"/>
        </w:rPr>
        <w:t>he research design that is presented in this paper</w:t>
      </w:r>
      <w:r w:rsidRPr="008032D7">
        <w:rPr>
          <w:rFonts w:cstheme="minorHAnsi"/>
          <w:lang w:val="en-GB"/>
        </w:rPr>
        <w:t xml:space="preserve"> </w:t>
      </w:r>
      <w:r w:rsidR="00E5765A" w:rsidRPr="008032D7">
        <w:rPr>
          <w:rFonts w:cstheme="minorHAnsi"/>
          <w:lang w:val="en-GB"/>
        </w:rPr>
        <w:t>aims to take the multi</w:t>
      </w:r>
      <w:r w:rsidR="002C7C7B" w:rsidRPr="008032D7">
        <w:rPr>
          <w:rFonts w:cstheme="minorHAnsi"/>
          <w:lang w:val="en-GB"/>
        </w:rPr>
        <w:t>facetedness</w:t>
      </w:r>
      <w:r w:rsidRPr="008032D7">
        <w:rPr>
          <w:rFonts w:cstheme="minorHAnsi"/>
          <w:lang w:val="en-GB"/>
        </w:rPr>
        <w:t xml:space="preserve"> of Industry 4.0 </w:t>
      </w:r>
      <w:r w:rsidR="00E5765A" w:rsidRPr="008032D7">
        <w:rPr>
          <w:rFonts w:cstheme="minorHAnsi"/>
          <w:lang w:val="en-GB"/>
        </w:rPr>
        <w:t>developments into account</w:t>
      </w:r>
      <w:r w:rsidRPr="008032D7">
        <w:rPr>
          <w:rFonts w:cstheme="minorHAnsi"/>
          <w:lang w:val="en-GB"/>
        </w:rPr>
        <w:t>, and</w:t>
      </w:r>
      <w:r w:rsidR="002C7C7B" w:rsidRPr="008032D7">
        <w:rPr>
          <w:rFonts w:cstheme="minorHAnsi"/>
          <w:lang w:val="en-GB"/>
        </w:rPr>
        <w:t xml:space="preserve"> involves multiple levels of analysis, multiple disciplines, multiple methods and multiple stakeholders.</w:t>
      </w:r>
      <w:r w:rsidRPr="008032D7">
        <w:rPr>
          <w:rFonts w:cstheme="minorHAnsi"/>
          <w:lang w:val="en-GB"/>
        </w:rPr>
        <w:t xml:space="preserve"> </w:t>
      </w:r>
      <w:r w:rsidR="002C7C7B" w:rsidRPr="008032D7">
        <w:rPr>
          <w:rFonts w:cstheme="minorHAnsi"/>
          <w:lang w:val="en-GB"/>
        </w:rPr>
        <w:t>This innovative comprehensiveness is the major strength of</w:t>
      </w:r>
      <w:r w:rsidRPr="008032D7">
        <w:rPr>
          <w:rFonts w:cstheme="minorHAnsi"/>
          <w:lang w:val="en-GB"/>
        </w:rPr>
        <w:t xml:space="preserve"> </w:t>
      </w:r>
      <w:r w:rsidR="002C7C7B" w:rsidRPr="008032D7">
        <w:rPr>
          <w:rFonts w:cstheme="minorHAnsi"/>
          <w:lang w:val="en-GB"/>
        </w:rPr>
        <w:t xml:space="preserve">the research design, and is in line with current </w:t>
      </w:r>
      <w:r w:rsidRPr="008032D7">
        <w:rPr>
          <w:rFonts w:cstheme="minorHAnsi"/>
          <w:lang w:val="en-GB"/>
        </w:rPr>
        <w:t xml:space="preserve">challenges </w:t>
      </w:r>
      <w:r w:rsidR="002C7C7B" w:rsidRPr="008032D7">
        <w:rPr>
          <w:rFonts w:cstheme="minorHAnsi"/>
          <w:lang w:val="en-GB"/>
        </w:rPr>
        <w:t>o</w:t>
      </w:r>
      <w:r w:rsidRPr="008032D7">
        <w:rPr>
          <w:rFonts w:cstheme="minorHAnsi"/>
          <w:lang w:val="en-GB"/>
        </w:rPr>
        <w:t>f Industry 4.0 developments</w:t>
      </w:r>
      <w:r w:rsidR="002C7C7B" w:rsidRPr="008032D7">
        <w:rPr>
          <w:rFonts w:cstheme="minorHAnsi"/>
          <w:lang w:val="en-GB"/>
        </w:rPr>
        <w:t xml:space="preserve">, as explained in </w:t>
      </w:r>
      <w:r w:rsidRPr="008032D7">
        <w:rPr>
          <w:rFonts w:cstheme="minorHAnsi"/>
          <w:lang w:val="en-GB"/>
        </w:rPr>
        <w:t xml:space="preserve">Part 2 of this paper. </w:t>
      </w:r>
      <w:r w:rsidR="002C7C7B" w:rsidRPr="008032D7">
        <w:rPr>
          <w:rFonts w:cstheme="minorHAnsi"/>
          <w:lang w:val="en-GB"/>
        </w:rPr>
        <w:t>However, we acknowledge that this ambitious design comes with certain risks, which need to</w:t>
      </w:r>
      <w:r w:rsidRPr="008032D7">
        <w:rPr>
          <w:rFonts w:cstheme="minorHAnsi"/>
          <w:lang w:val="en-GB"/>
        </w:rPr>
        <w:t xml:space="preserve"> </w:t>
      </w:r>
      <w:r w:rsidR="002C7C7B" w:rsidRPr="008032D7">
        <w:rPr>
          <w:rFonts w:cstheme="minorHAnsi"/>
          <w:lang w:val="en-GB"/>
        </w:rPr>
        <w:t xml:space="preserve">be addressed. </w:t>
      </w:r>
      <w:r w:rsidR="00FB3B93" w:rsidRPr="008032D7">
        <w:rPr>
          <w:rFonts w:cstheme="minorHAnsi"/>
          <w:lang w:val="en-GB"/>
        </w:rPr>
        <w:t xml:space="preserve">(1) </w:t>
      </w:r>
      <w:r w:rsidR="002C7C7B" w:rsidRPr="008032D7">
        <w:rPr>
          <w:rFonts w:cstheme="minorHAnsi"/>
          <w:lang w:val="en-GB"/>
        </w:rPr>
        <w:t xml:space="preserve">The involvement of </w:t>
      </w:r>
      <w:r w:rsidRPr="008032D7">
        <w:rPr>
          <w:rFonts w:cstheme="minorHAnsi"/>
          <w:lang w:val="en-GB"/>
        </w:rPr>
        <w:t xml:space="preserve">multiple </w:t>
      </w:r>
      <w:r w:rsidR="002C7C7B" w:rsidRPr="008032D7">
        <w:rPr>
          <w:rFonts w:cstheme="minorHAnsi"/>
          <w:lang w:val="en-GB"/>
        </w:rPr>
        <w:t>research groups carries the risk that a failure to</w:t>
      </w:r>
      <w:r w:rsidRPr="008032D7">
        <w:rPr>
          <w:rFonts w:cstheme="minorHAnsi"/>
          <w:lang w:val="en-GB"/>
        </w:rPr>
        <w:t xml:space="preserve"> </w:t>
      </w:r>
      <w:r w:rsidR="002C7C7B" w:rsidRPr="008032D7">
        <w:rPr>
          <w:rFonts w:cstheme="minorHAnsi"/>
          <w:lang w:val="en-GB"/>
        </w:rPr>
        <w:t>deliver by one of the research groups (for instance, because of staff turnover) might endanger</w:t>
      </w:r>
      <w:r w:rsidRPr="008032D7">
        <w:rPr>
          <w:rFonts w:cstheme="minorHAnsi"/>
          <w:lang w:val="en-GB"/>
        </w:rPr>
        <w:t xml:space="preserve"> </w:t>
      </w:r>
      <w:r w:rsidR="002C7C7B" w:rsidRPr="008032D7">
        <w:rPr>
          <w:rFonts w:cstheme="minorHAnsi"/>
          <w:lang w:val="en-GB"/>
        </w:rPr>
        <w:t>the entire project. We addressed this issue by designing the research in a modular way, in</w:t>
      </w:r>
      <w:r w:rsidRPr="008032D7">
        <w:rPr>
          <w:rFonts w:cstheme="minorHAnsi"/>
          <w:lang w:val="en-GB"/>
        </w:rPr>
        <w:t xml:space="preserve"> </w:t>
      </w:r>
      <w:r w:rsidR="002C7C7B" w:rsidRPr="008032D7">
        <w:rPr>
          <w:rFonts w:cstheme="minorHAnsi"/>
          <w:lang w:val="en-GB"/>
        </w:rPr>
        <w:t>which the research activities which are performed to answer the various research questions, are</w:t>
      </w:r>
      <w:r w:rsidRPr="008032D7">
        <w:rPr>
          <w:rFonts w:cstheme="minorHAnsi"/>
          <w:lang w:val="en-GB"/>
        </w:rPr>
        <w:t xml:space="preserve"> </w:t>
      </w:r>
      <w:r w:rsidR="002C7C7B" w:rsidRPr="008032D7">
        <w:rPr>
          <w:rFonts w:cstheme="minorHAnsi"/>
          <w:lang w:val="en-GB"/>
        </w:rPr>
        <w:t>only loosely coupled. In such a way, a possible problematic execution of a specific research</w:t>
      </w:r>
      <w:r w:rsidRPr="008032D7">
        <w:rPr>
          <w:rFonts w:cstheme="minorHAnsi"/>
          <w:lang w:val="en-GB"/>
        </w:rPr>
        <w:t xml:space="preserve"> </w:t>
      </w:r>
      <w:r w:rsidR="002C7C7B" w:rsidRPr="008032D7">
        <w:rPr>
          <w:rFonts w:cstheme="minorHAnsi"/>
          <w:lang w:val="en-GB"/>
        </w:rPr>
        <w:t xml:space="preserve">activity is not likely to have much impact on the other research activities. </w:t>
      </w:r>
      <w:r w:rsidR="0082482C" w:rsidRPr="008032D7">
        <w:rPr>
          <w:rFonts w:cstheme="minorHAnsi"/>
          <w:lang w:val="en-GB"/>
        </w:rPr>
        <w:t>(</w:t>
      </w:r>
      <w:r w:rsidR="002C7C7B" w:rsidRPr="008032D7">
        <w:rPr>
          <w:rFonts w:cstheme="minorHAnsi"/>
          <w:lang w:val="en-GB"/>
        </w:rPr>
        <w:t>2) The use of multiple</w:t>
      </w:r>
      <w:r w:rsidRPr="008032D7">
        <w:rPr>
          <w:rFonts w:cstheme="minorHAnsi"/>
          <w:lang w:val="en-GB"/>
        </w:rPr>
        <w:t xml:space="preserve"> </w:t>
      </w:r>
      <w:r w:rsidR="002C7C7B" w:rsidRPr="008032D7">
        <w:rPr>
          <w:rFonts w:cstheme="minorHAnsi"/>
          <w:lang w:val="en-GB"/>
        </w:rPr>
        <w:t xml:space="preserve">methods at various levels of analysis may risk to lead to fragmented results. </w:t>
      </w:r>
      <w:r w:rsidR="00D82EE1" w:rsidRPr="008032D7">
        <w:rPr>
          <w:rFonts w:cstheme="minorHAnsi"/>
          <w:lang w:val="en-GB"/>
        </w:rPr>
        <w:t xml:space="preserve">For that reason, we formulated a separate research question (RQ5) </w:t>
      </w:r>
      <w:r w:rsidR="00E5765A" w:rsidRPr="008032D7">
        <w:rPr>
          <w:rFonts w:cstheme="minorHAnsi"/>
          <w:lang w:val="en-GB"/>
        </w:rPr>
        <w:t xml:space="preserve">especially </w:t>
      </w:r>
      <w:r w:rsidR="00FB2D8D" w:rsidRPr="008032D7">
        <w:rPr>
          <w:rFonts w:cstheme="minorHAnsi"/>
          <w:lang w:val="en-GB"/>
        </w:rPr>
        <w:t>for integrating the results from the study of RQ1, RQ2, RQ3, and RQ4, in order to assess the combined impact of technology, work organ</w:t>
      </w:r>
      <w:r w:rsidR="00641C9F">
        <w:rPr>
          <w:rFonts w:cstheme="minorHAnsi"/>
          <w:lang w:val="en-GB"/>
        </w:rPr>
        <w:t>isa</w:t>
      </w:r>
      <w:r w:rsidR="00FB2D8D" w:rsidRPr="008032D7">
        <w:rPr>
          <w:rFonts w:cstheme="minorHAnsi"/>
          <w:lang w:val="en-GB"/>
        </w:rPr>
        <w:t>tion, skills, and participation, on quality of working life and organ</w:t>
      </w:r>
      <w:r w:rsidR="00641C9F">
        <w:rPr>
          <w:rFonts w:cstheme="minorHAnsi"/>
          <w:lang w:val="en-GB"/>
        </w:rPr>
        <w:t>isa</w:t>
      </w:r>
      <w:r w:rsidR="00FB2D8D" w:rsidRPr="008032D7">
        <w:rPr>
          <w:rFonts w:cstheme="minorHAnsi"/>
          <w:lang w:val="en-GB"/>
        </w:rPr>
        <w:t>tional performance. This integration of insights is then further used as input for studying the research question on organ</w:t>
      </w:r>
      <w:r w:rsidR="00641C9F">
        <w:rPr>
          <w:rFonts w:cstheme="minorHAnsi"/>
          <w:lang w:val="en-GB"/>
        </w:rPr>
        <w:t>isa</w:t>
      </w:r>
      <w:r w:rsidR="00FB2D8D" w:rsidRPr="008032D7">
        <w:rPr>
          <w:rFonts w:cstheme="minorHAnsi"/>
          <w:lang w:val="en-GB"/>
        </w:rPr>
        <w:t xml:space="preserve">tional and regional strategies (RQ6). As indicated, RQ7, on the relationship </w:t>
      </w:r>
      <w:r w:rsidR="00E5765A" w:rsidRPr="008032D7">
        <w:rPr>
          <w:rFonts w:cstheme="minorHAnsi"/>
          <w:lang w:val="en-GB"/>
        </w:rPr>
        <w:t>between technology and the labo</w:t>
      </w:r>
      <w:r w:rsidR="008032D7">
        <w:rPr>
          <w:rFonts w:cstheme="minorHAnsi"/>
          <w:lang w:val="en-GB"/>
        </w:rPr>
        <w:t>u</w:t>
      </w:r>
      <w:r w:rsidR="00FB2D8D" w:rsidRPr="008032D7">
        <w:rPr>
          <w:rFonts w:cstheme="minorHAnsi"/>
          <w:lang w:val="en-GB"/>
        </w:rPr>
        <w:t xml:space="preserve">r market, was given a separate place in the research design. </w:t>
      </w:r>
      <w:r w:rsidR="0082482C" w:rsidRPr="008032D7">
        <w:rPr>
          <w:rFonts w:cstheme="minorHAnsi"/>
          <w:lang w:val="en-GB"/>
        </w:rPr>
        <w:t xml:space="preserve">(3) </w:t>
      </w:r>
      <w:r w:rsidR="002C7C7B" w:rsidRPr="008032D7">
        <w:rPr>
          <w:rFonts w:cstheme="minorHAnsi"/>
          <w:lang w:val="en-GB"/>
        </w:rPr>
        <w:t>The valori</w:t>
      </w:r>
      <w:r w:rsidR="008032D7">
        <w:rPr>
          <w:rFonts w:cstheme="minorHAnsi"/>
          <w:lang w:val="en-GB"/>
        </w:rPr>
        <w:t>s</w:t>
      </w:r>
      <w:r w:rsidR="002C7C7B" w:rsidRPr="008032D7">
        <w:rPr>
          <w:rFonts w:cstheme="minorHAnsi"/>
          <w:lang w:val="en-GB"/>
        </w:rPr>
        <w:t>ation of the research results strongly</w:t>
      </w:r>
      <w:r w:rsidR="0082482C" w:rsidRPr="008032D7">
        <w:rPr>
          <w:rFonts w:cstheme="minorHAnsi"/>
          <w:lang w:val="en-GB"/>
        </w:rPr>
        <w:t xml:space="preserve"> </w:t>
      </w:r>
      <w:r w:rsidR="002C7C7B" w:rsidRPr="008032D7">
        <w:rPr>
          <w:rFonts w:cstheme="minorHAnsi"/>
          <w:lang w:val="en-GB"/>
        </w:rPr>
        <w:t xml:space="preserve">depends on the commitment of </w:t>
      </w:r>
      <w:r w:rsidR="00E5765A" w:rsidRPr="008032D7">
        <w:rPr>
          <w:rFonts w:cstheme="minorHAnsi"/>
          <w:lang w:val="en-GB"/>
        </w:rPr>
        <w:t xml:space="preserve">the </w:t>
      </w:r>
      <w:r w:rsidR="002C7C7B" w:rsidRPr="008032D7">
        <w:rPr>
          <w:rFonts w:cstheme="minorHAnsi"/>
          <w:lang w:val="en-GB"/>
        </w:rPr>
        <w:t>stakeholders and their willingness to use the research</w:t>
      </w:r>
      <w:r w:rsidR="0082482C" w:rsidRPr="008032D7">
        <w:rPr>
          <w:rFonts w:cstheme="minorHAnsi"/>
          <w:lang w:val="en-GB"/>
        </w:rPr>
        <w:t xml:space="preserve"> </w:t>
      </w:r>
      <w:r w:rsidR="002C7C7B" w:rsidRPr="008032D7">
        <w:rPr>
          <w:rFonts w:cstheme="minorHAnsi"/>
          <w:lang w:val="en-GB"/>
        </w:rPr>
        <w:t>results. This important consideration has led us to give our stakeholders more grip on the</w:t>
      </w:r>
      <w:r w:rsidR="0082482C" w:rsidRPr="008032D7">
        <w:rPr>
          <w:rFonts w:cstheme="minorHAnsi"/>
          <w:lang w:val="en-GB"/>
        </w:rPr>
        <w:t xml:space="preserve"> </w:t>
      </w:r>
      <w:r w:rsidR="002C7C7B" w:rsidRPr="008032D7">
        <w:rPr>
          <w:rFonts w:cstheme="minorHAnsi"/>
          <w:lang w:val="en-GB"/>
        </w:rPr>
        <w:t xml:space="preserve">project and results than usually is the case in similar projects. </w:t>
      </w:r>
      <w:r w:rsidR="0082482C" w:rsidRPr="008032D7">
        <w:rPr>
          <w:rFonts w:cstheme="minorHAnsi"/>
          <w:lang w:val="en-GB"/>
        </w:rPr>
        <w:t xml:space="preserve">As </w:t>
      </w:r>
      <w:r w:rsidR="00CC522C" w:rsidRPr="008032D7">
        <w:rPr>
          <w:rFonts w:cstheme="minorHAnsi"/>
          <w:lang w:val="en-GB"/>
        </w:rPr>
        <w:t>we explained</w:t>
      </w:r>
      <w:r w:rsidR="0082482C" w:rsidRPr="008032D7">
        <w:rPr>
          <w:rFonts w:cstheme="minorHAnsi"/>
          <w:lang w:val="en-GB"/>
        </w:rPr>
        <w:t xml:space="preserve">, 16 stakeholders </w:t>
      </w:r>
      <w:r w:rsidR="002C7C7B" w:rsidRPr="008032D7">
        <w:rPr>
          <w:rFonts w:cstheme="minorHAnsi"/>
          <w:lang w:val="en-GB"/>
        </w:rPr>
        <w:t>are part</w:t>
      </w:r>
      <w:r w:rsidR="0082482C" w:rsidRPr="008032D7">
        <w:rPr>
          <w:rFonts w:cstheme="minorHAnsi"/>
          <w:lang w:val="en-GB"/>
        </w:rPr>
        <w:t xml:space="preserve"> </w:t>
      </w:r>
      <w:r w:rsidR="002C7C7B" w:rsidRPr="008032D7">
        <w:rPr>
          <w:rFonts w:cstheme="minorHAnsi"/>
          <w:lang w:val="en-GB"/>
        </w:rPr>
        <w:lastRenderedPageBreak/>
        <w:t xml:space="preserve">of the </w:t>
      </w:r>
      <w:r w:rsidR="00CC522C" w:rsidRPr="008032D7">
        <w:rPr>
          <w:rFonts w:cstheme="minorHAnsi"/>
          <w:lang w:val="en-GB"/>
        </w:rPr>
        <w:t>p</w:t>
      </w:r>
      <w:r w:rsidR="002C7C7B" w:rsidRPr="008032D7">
        <w:rPr>
          <w:rFonts w:cstheme="minorHAnsi"/>
          <w:lang w:val="en-GB"/>
        </w:rPr>
        <w:t xml:space="preserve">roject </w:t>
      </w:r>
      <w:r w:rsidR="00CC522C" w:rsidRPr="008032D7">
        <w:rPr>
          <w:rFonts w:cstheme="minorHAnsi"/>
          <w:lang w:val="en-GB"/>
        </w:rPr>
        <w:t>b</w:t>
      </w:r>
      <w:r w:rsidR="002C7C7B" w:rsidRPr="008032D7">
        <w:rPr>
          <w:rFonts w:cstheme="minorHAnsi"/>
          <w:lang w:val="en-GB"/>
        </w:rPr>
        <w:t>oard and were thus given the power to influence all major decisions and</w:t>
      </w:r>
      <w:r w:rsidR="0082482C" w:rsidRPr="008032D7">
        <w:rPr>
          <w:rFonts w:cstheme="minorHAnsi"/>
          <w:lang w:val="en-GB"/>
        </w:rPr>
        <w:t xml:space="preserve"> </w:t>
      </w:r>
      <w:r w:rsidR="002C7C7B" w:rsidRPr="008032D7">
        <w:rPr>
          <w:rFonts w:cstheme="minorHAnsi"/>
          <w:lang w:val="en-GB"/>
        </w:rPr>
        <w:t xml:space="preserve">deliverables of the project. </w:t>
      </w:r>
      <w:r w:rsidR="0082482C" w:rsidRPr="008032D7">
        <w:rPr>
          <w:rFonts w:cstheme="minorHAnsi"/>
          <w:lang w:val="en-GB"/>
        </w:rPr>
        <w:t>A valori</w:t>
      </w:r>
      <w:r w:rsidR="008032D7">
        <w:rPr>
          <w:rFonts w:cstheme="minorHAnsi"/>
          <w:lang w:val="en-GB"/>
        </w:rPr>
        <w:t>s</w:t>
      </w:r>
      <w:r w:rsidR="0082482C" w:rsidRPr="008032D7">
        <w:rPr>
          <w:rFonts w:cstheme="minorHAnsi"/>
          <w:lang w:val="en-GB"/>
        </w:rPr>
        <w:t>ation trajectory will run parallel to the execution of the research, in order to engage a broad group of stakeholders from industry, social partners, knowledge and education organ</w:t>
      </w:r>
      <w:r w:rsidR="00641C9F">
        <w:rPr>
          <w:rFonts w:cstheme="minorHAnsi"/>
          <w:lang w:val="en-GB"/>
        </w:rPr>
        <w:t>isa</w:t>
      </w:r>
      <w:r w:rsidR="0082482C" w:rsidRPr="008032D7">
        <w:rPr>
          <w:rFonts w:cstheme="minorHAnsi"/>
          <w:lang w:val="en-GB"/>
        </w:rPr>
        <w:t>tions, and policy and support institutions, from the very start of the project.</w:t>
      </w:r>
    </w:p>
    <w:p w14:paraId="6F6FBC57" w14:textId="311C6C19" w:rsidR="00465CEB" w:rsidRPr="008032D7" w:rsidRDefault="00465CEB" w:rsidP="0007325F">
      <w:pPr>
        <w:rPr>
          <w:lang w:val="en-GB"/>
        </w:rPr>
      </w:pPr>
      <w:r w:rsidRPr="008032D7">
        <w:rPr>
          <w:lang w:val="en-GB"/>
        </w:rPr>
        <w:t>While it cannot be denied that it will be a challenge to bring this ambitious project to a good end, we believe that, by developing a robust and feasible research design, we provide</w:t>
      </w:r>
      <w:r w:rsidR="002C6E49" w:rsidRPr="008032D7">
        <w:rPr>
          <w:lang w:val="en-GB"/>
        </w:rPr>
        <w:t>d</w:t>
      </w:r>
      <w:r w:rsidRPr="008032D7">
        <w:rPr>
          <w:lang w:val="en-GB"/>
        </w:rPr>
        <w:t xml:space="preserve"> the project with a strong framework for tackling the research questions, and ultimately, for contributing to </w:t>
      </w:r>
      <w:r w:rsidR="00C44FB0" w:rsidRPr="008032D7">
        <w:rPr>
          <w:lang w:val="en-GB"/>
        </w:rPr>
        <w:t>a ‘high road’ digital transformation of industry</w:t>
      </w:r>
      <w:r w:rsidR="002C6E49" w:rsidRPr="008032D7">
        <w:rPr>
          <w:lang w:val="en-GB"/>
        </w:rPr>
        <w:t>,</w:t>
      </w:r>
      <w:r w:rsidR="00C44FB0" w:rsidRPr="008032D7">
        <w:rPr>
          <w:lang w:val="en-GB"/>
        </w:rPr>
        <w:t xml:space="preserve"> in Flanders and beyond</w:t>
      </w:r>
      <w:r w:rsidRPr="008032D7">
        <w:rPr>
          <w:lang w:val="en-GB"/>
        </w:rPr>
        <w:t>.</w:t>
      </w:r>
      <w:r w:rsidR="0007325F" w:rsidRPr="008032D7">
        <w:rPr>
          <w:lang w:val="en-GB"/>
        </w:rPr>
        <w:t xml:space="preserve"> This ‘high road’ will need to be built on workplace innovation thinking.</w:t>
      </w:r>
    </w:p>
    <w:p w14:paraId="2C993584" w14:textId="77777777" w:rsidR="009F3545" w:rsidRPr="008032D7" w:rsidRDefault="009F3545" w:rsidP="00F939C0">
      <w:pPr>
        <w:pStyle w:val="Kop1"/>
        <w:numPr>
          <w:ilvl w:val="0"/>
          <w:numId w:val="0"/>
        </w:numPr>
        <w:ind w:left="432" w:hanging="432"/>
        <w:rPr>
          <w:lang w:val="en-GB"/>
        </w:rPr>
      </w:pPr>
      <w:r w:rsidRPr="008032D7">
        <w:rPr>
          <w:lang w:val="en-GB"/>
        </w:rPr>
        <w:t>Reference list</w:t>
      </w:r>
    </w:p>
    <w:p w14:paraId="01D59619" w14:textId="14D81395" w:rsidR="00E124AA" w:rsidRPr="00E124AA" w:rsidRDefault="009F3545" w:rsidP="00E124AA">
      <w:pPr>
        <w:widowControl w:val="0"/>
        <w:autoSpaceDE w:val="0"/>
        <w:autoSpaceDN w:val="0"/>
        <w:adjustRightInd w:val="0"/>
        <w:spacing w:line="240" w:lineRule="auto"/>
        <w:ind w:left="480" w:hanging="480"/>
        <w:rPr>
          <w:rFonts w:ascii="Calibri" w:hAnsi="Calibri" w:cs="Times New Roman"/>
          <w:noProof/>
          <w:szCs w:val="24"/>
        </w:rPr>
      </w:pPr>
      <w:r w:rsidRPr="008032D7">
        <w:rPr>
          <w:lang w:val="en-GB"/>
        </w:rPr>
        <w:fldChar w:fldCharType="begin" w:fldLock="1"/>
      </w:r>
      <w:r w:rsidRPr="008032D7">
        <w:rPr>
          <w:lang w:val="en-GB"/>
        </w:rPr>
        <w:instrText xml:space="preserve">ADDIN Mendeley Bibliography CSL_BIBLIOGRAPHY </w:instrText>
      </w:r>
      <w:r w:rsidRPr="008032D7">
        <w:rPr>
          <w:lang w:val="en-GB"/>
        </w:rPr>
        <w:fldChar w:fldCharType="separate"/>
      </w:r>
      <w:bookmarkStart w:id="2" w:name="_GoBack"/>
      <w:bookmarkEnd w:id="2"/>
      <w:r w:rsidR="00E124AA" w:rsidRPr="00E124AA">
        <w:rPr>
          <w:rFonts w:ascii="Calibri" w:hAnsi="Calibri" w:cs="Times New Roman"/>
          <w:noProof/>
          <w:szCs w:val="24"/>
        </w:rPr>
        <w:t xml:space="preserve">Akçomak, I. Semih, Lex Borghans, and Bas ter Weel. 2011. “Measuring and Interpreting Trends in the Division of Labour in the Netherlands.” </w:t>
      </w:r>
      <w:r w:rsidR="00E124AA" w:rsidRPr="00E124AA">
        <w:rPr>
          <w:rFonts w:ascii="Calibri" w:hAnsi="Calibri" w:cs="Times New Roman"/>
          <w:i/>
          <w:iCs/>
          <w:noProof/>
          <w:szCs w:val="24"/>
        </w:rPr>
        <w:t>Economist</w:t>
      </w:r>
      <w:r w:rsidR="00E124AA" w:rsidRPr="00E124AA">
        <w:rPr>
          <w:rFonts w:ascii="Calibri" w:hAnsi="Calibri" w:cs="Times New Roman"/>
          <w:noProof/>
          <w:szCs w:val="24"/>
        </w:rPr>
        <w:t xml:space="preserve"> 159 (4): 435–82. doi:10.1007/s10645-011-9168-3.</w:t>
      </w:r>
    </w:p>
    <w:p w14:paraId="79EBF520"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Appelbaum, Eileen, Thomas Bailey, Peter Berg, and Arne L. Kalleberg. 2000. </w:t>
      </w:r>
      <w:r w:rsidRPr="00E124AA">
        <w:rPr>
          <w:rFonts w:ascii="Calibri" w:hAnsi="Calibri" w:cs="Times New Roman"/>
          <w:i/>
          <w:iCs/>
          <w:noProof/>
          <w:szCs w:val="24"/>
        </w:rPr>
        <w:t>Manufacturing Advantage. Why High Performance Work Systems Pay Off</w:t>
      </w:r>
      <w:r w:rsidRPr="00E124AA">
        <w:rPr>
          <w:rFonts w:ascii="Calibri" w:hAnsi="Calibri" w:cs="Times New Roman"/>
          <w:noProof/>
          <w:szCs w:val="24"/>
        </w:rPr>
        <w:t>. Ithaka: Cornell University Press.</w:t>
      </w:r>
    </w:p>
    <w:p w14:paraId="6C27C7BB"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Arntz, Melanie, Terry Gregory, and Ulrich Zierahn. 2016. “The Risk of Automation for Jobs in OECD Countries: A Comparative Analysis.” </w:t>
      </w:r>
      <w:r w:rsidRPr="00E124AA">
        <w:rPr>
          <w:rFonts w:ascii="Calibri" w:hAnsi="Calibri" w:cs="Times New Roman"/>
          <w:i/>
          <w:iCs/>
          <w:noProof/>
          <w:szCs w:val="24"/>
        </w:rPr>
        <w:t>OECD Social, Employment and Migration Working Papers</w:t>
      </w:r>
      <w:r w:rsidRPr="00E124AA">
        <w:rPr>
          <w:rFonts w:ascii="Calibri" w:hAnsi="Calibri" w:cs="Times New Roman"/>
          <w:noProof/>
          <w:szCs w:val="24"/>
        </w:rPr>
        <w:t xml:space="preserve"> 2 (189): 47–54. doi:10.1787/5jlz9h56dvq7-en.</w:t>
      </w:r>
    </w:p>
    <w:p w14:paraId="4D26527C"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Berg, Annette Van den, Yolanda Grift, and Arjen Van Witteloostuijn. 2011. “Works Councils and Organizational Performance.” </w:t>
      </w:r>
      <w:r w:rsidRPr="00E124AA">
        <w:rPr>
          <w:rFonts w:ascii="Calibri" w:hAnsi="Calibri" w:cs="Times New Roman"/>
          <w:i/>
          <w:iCs/>
          <w:noProof/>
          <w:szCs w:val="24"/>
        </w:rPr>
        <w:t>Journal of Labor Research</w:t>
      </w:r>
      <w:r w:rsidRPr="00E124AA">
        <w:rPr>
          <w:rFonts w:ascii="Calibri" w:hAnsi="Calibri" w:cs="Times New Roman"/>
          <w:noProof/>
          <w:szCs w:val="24"/>
        </w:rPr>
        <w:t xml:space="preserve"> 32 (2): 136–56. doi:10.1007/s12122-011-9105-x.</w:t>
      </w:r>
    </w:p>
    <w:p w14:paraId="52373B22"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Brussel, Hendrik Van, Joris De Schutter, Herman Bruyninckx, De Man Hugo, Ludo Gelders, Hubert Van Belle, Bram Vanderborght, Joos Vandewalle, Robert Gobin, and Willy Van Overschée. 2016. “Naar Een Inclusieve Robotsamenleving Robotisering, Automatisering En Werkgelegenheid.” </w:t>
      </w:r>
      <w:r w:rsidRPr="00E124AA">
        <w:rPr>
          <w:rFonts w:ascii="Calibri" w:hAnsi="Calibri" w:cs="Times New Roman"/>
          <w:i/>
          <w:iCs/>
          <w:noProof/>
          <w:szCs w:val="24"/>
        </w:rPr>
        <w:t>KVAB Standpunten</w:t>
      </w:r>
      <w:r w:rsidRPr="00E124AA">
        <w:rPr>
          <w:rFonts w:ascii="Calibri" w:hAnsi="Calibri" w:cs="Times New Roman"/>
          <w:noProof/>
          <w:szCs w:val="24"/>
        </w:rPr>
        <w:t>, no. 46: 1–53. http://www.kvab.be/en/standpunten/automation-and-robotisation.</w:t>
      </w:r>
    </w:p>
    <w:p w14:paraId="2BE46A42"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Brynjolfsson, Erik, and Andrew McAfee. 2015. </w:t>
      </w:r>
      <w:r w:rsidRPr="00E124AA">
        <w:rPr>
          <w:rFonts w:ascii="Calibri" w:hAnsi="Calibri" w:cs="Times New Roman"/>
          <w:i/>
          <w:iCs/>
          <w:noProof/>
          <w:szCs w:val="24"/>
        </w:rPr>
        <w:t>The Second Machine Age - Work, Progress, and Prosperity in a Time of Brilliant Technologies</w:t>
      </w:r>
      <w:r w:rsidRPr="00E124AA">
        <w:rPr>
          <w:rFonts w:ascii="Calibri" w:hAnsi="Calibri" w:cs="Times New Roman"/>
          <w:noProof/>
          <w:szCs w:val="24"/>
        </w:rPr>
        <w:t>. New York - London: W.W.Norton.</w:t>
      </w:r>
    </w:p>
    <w:p w14:paraId="74CD36D2"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Dessers, Ezra, Hubertus J. M. Vrijhoef, Lieven Annemans, Bart Cambré, Steven Dhondt, Johan Hellings, Koen Hermans, et al. 2014. “Towards a Comprehensive Research Design for Studying Integrated Care.” </w:t>
      </w:r>
      <w:r w:rsidRPr="00E124AA">
        <w:rPr>
          <w:rFonts w:ascii="Calibri" w:hAnsi="Calibri" w:cs="Times New Roman"/>
          <w:i/>
          <w:iCs/>
          <w:noProof/>
          <w:szCs w:val="24"/>
        </w:rPr>
        <w:t>International Journal of Care Coordination</w:t>
      </w:r>
      <w:r w:rsidRPr="00E124AA">
        <w:rPr>
          <w:rFonts w:ascii="Calibri" w:hAnsi="Calibri" w:cs="Times New Roman"/>
          <w:noProof/>
          <w:szCs w:val="24"/>
        </w:rPr>
        <w:t xml:space="preserve"> 17 (3–4): 105–15.</w:t>
      </w:r>
    </w:p>
    <w:p w14:paraId="7FBD161D"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Deuse, Jochen, Kirsten Weisner, André Hengstebeck, and Felix Busch. 2011. “Gestaltung von Produktionssystemen Im Kontext von Industrie 4.0.” In </w:t>
      </w:r>
      <w:r w:rsidRPr="00E124AA">
        <w:rPr>
          <w:rFonts w:ascii="Calibri" w:hAnsi="Calibri" w:cs="Times New Roman"/>
          <w:i/>
          <w:iCs/>
          <w:noProof/>
          <w:szCs w:val="24"/>
        </w:rPr>
        <w:t>Zukunft Der Arbeit</w:t>
      </w:r>
      <w:r w:rsidRPr="00E124AA">
        <w:rPr>
          <w:rFonts w:ascii="Calibri" w:hAnsi="Calibri" w:cs="Times New Roman"/>
          <w:noProof/>
          <w:szCs w:val="24"/>
        </w:rPr>
        <w:t>, edited by Erika Zoike, Sven Bungard, Verena Ganske, Franz-Josef Grothaus, Dagmar Hertle, Christian Tewes, Andrea Trümmer, and Karin Kliner, 43–49. Bundesministerium für Wirtschaft und Energie.</w:t>
      </w:r>
    </w:p>
    <w:p w14:paraId="1406523F"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Dhondt, Steven, and Geert Van Hootegem. 2015. “Reshaping Workplaces: Workplace Innovation as Designed by Scientists and Practitioners.” </w:t>
      </w:r>
      <w:r w:rsidRPr="00E124AA">
        <w:rPr>
          <w:rFonts w:ascii="Calibri" w:hAnsi="Calibri" w:cs="Times New Roman"/>
          <w:i/>
          <w:iCs/>
          <w:noProof/>
          <w:szCs w:val="24"/>
        </w:rPr>
        <w:t>European Journal of Workplace Innovation</w:t>
      </w:r>
      <w:r w:rsidRPr="00E124AA">
        <w:rPr>
          <w:rFonts w:ascii="Calibri" w:hAnsi="Calibri" w:cs="Times New Roman"/>
          <w:noProof/>
          <w:szCs w:val="24"/>
        </w:rPr>
        <w:t xml:space="preserve"> 1 (1): 17–24.</w:t>
      </w:r>
    </w:p>
    <w:p w14:paraId="518DEA2A"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lastRenderedPageBreak/>
        <w:t xml:space="preserve">Dhondt, Steven, Frank Delano Pot, and Karolus O. Kraan. 2014. “The Importance of Organizational Level Decision Latitude for Well-Being and Organizational Commitment.” </w:t>
      </w:r>
      <w:r w:rsidRPr="00E124AA">
        <w:rPr>
          <w:rFonts w:ascii="Calibri" w:hAnsi="Calibri" w:cs="Times New Roman"/>
          <w:i/>
          <w:iCs/>
          <w:noProof/>
          <w:szCs w:val="24"/>
        </w:rPr>
        <w:t>Team Performance Management</w:t>
      </w:r>
      <w:r w:rsidRPr="00E124AA">
        <w:rPr>
          <w:rFonts w:ascii="Calibri" w:hAnsi="Calibri" w:cs="Times New Roman"/>
          <w:noProof/>
          <w:szCs w:val="24"/>
        </w:rPr>
        <w:t xml:space="preserve"> 20: 307–27. doi:10.1108/TPM-03-2014-0025.</w:t>
      </w:r>
    </w:p>
    <w:p w14:paraId="4C5D3EB3"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Dhondt, Steven, Monique Ramioul, Ezra Dessers, Joris De Schutter, Liliane Pintelon, Wilm Decr, Paul Matthyssens, Wouter Van Bockhaven, Wim Coreynen, and Geert Van Hootegem. 2018. </w:t>
      </w:r>
      <w:r w:rsidRPr="00E124AA">
        <w:rPr>
          <w:rFonts w:ascii="Calibri" w:hAnsi="Calibri" w:cs="Times New Roman"/>
          <w:i/>
          <w:iCs/>
          <w:noProof/>
          <w:szCs w:val="24"/>
        </w:rPr>
        <w:t>PARADIGMS 4.0. Building Blocks for a High Road Digital Transformation of Industry. Research and Valorisation Plan</w:t>
      </w:r>
      <w:r w:rsidRPr="00E124AA">
        <w:rPr>
          <w:rFonts w:ascii="Calibri" w:hAnsi="Calibri" w:cs="Times New Roman"/>
          <w:noProof/>
          <w:szCs w:val="24"/>
        </w:rPr>
        <w:t>. Leuven: Paradigms 4.0.</w:t>
      </w:r>
    </w:p>
    <w:p w14:paraId="303B3304"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European Commission. 2014. “Advancing Manufacturing - Advancing Europe. Report of the Task Force on Advanced Manufacturing for Clean Production (EU).” Brussels. https://ec.europa.eu/digital-agenda/en/news/advancing-manufacturing-advancing-europe-report-task-force-advanced-manufacturing-clean.</w:t>
      </w:r>
    </w:p>
    <w:p w14:paraId="6A21000F"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2016. “A New Skills Agenda for Europe.” Brussels.</w:t>
      </w:r>
    </w:p>
    <w:p w14:paraId="0F0C36F7"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EWI. 2017. “Startnota Transitie ‘De Sprong Maken Naar Industrie 4.0’’.’” Brussels.</w:t>
      </w:r>
    </w:p>
    <w:p w14:paraId="62A54A57"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Foray, Dominique. 2016. “On the Policy Space of Smart Specialization Strategies.” </w:t>
      </w:r>
      <w:r w:rsidRPr="00E124AA">
        <w:rPr>
          <w:rFonts w:ascii="Calibri" w:hAnsi="Calibri" w:cs="Times New Roman"/>
          <w:i/>
          <w:iCs/>
          <w:noProof/>
          <w:szCs w:val="24"/>
        </w:rPr>
        <w:t>European Planning Studies</w:t>
      </w:r>
      <w:r w:rsidRPr="00E124AA">
        <w:rPr>
          <w:rFonts w:ascii="Calibri" w:hAnsi="Calibri" w:cs="Times New Roman"/>
          <w:noProof/>
          <w:szCs w:val="24"/>
        </w:rPr>
        <w:t xml:space="preserve"> 24 (8). Taylor &amp; Francis: 1428–37. doi:10.1080/09654313.2016.1176126.</w:t>
      </w:r>
    </w:p>
    <w:p w14:paraId="7A21D6AD"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Frey, C B, and M A Osborne. 2013. </w:t>
      </w:r>
      <w:r w:rsidRPr="00E124AA">
        <w:rPr>
          <w:rFonts w:ascii="Calibri" w:hAnsi="Calibri" w:cs="Times New Roman"/>
          <w:i/>
          <w:iCs/>
          <w:noProof/>
          <w:szCs w:val="24"/>
        </w:rPr>
        <w:t>The Future of Employment. How Susceptible Are Jobs to Computerization?</w:t>
      </w:r>
      <w:r w:rsidRPr="00E124AA">
        <w:rPr>
          <w:rFonts w:ascii="Calibri" w:hAnsi="Calibri" w:cs="Times New Roman"/>
          <w:noProof/>
          <w:szCs w:val="24"/>
        </w:rPr>
        <w:t xml:space="preserve"> Oxford: Oxford Martin School.</w:t>
      </w:r>
    </w:p>
    <w:p w14:paraId="7F359A56"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Hermans, Maarten, and Monique Ramioul. 2015. “Pathways between Representative Employee Participation and Innovation: A Literature Review.” In </w:t>
      </w:r>
      <w:r w:rsidRPr="00E124AA">
        <w:rPr>
          <w:rFonts w:ascii="Calibri" w:hAnsi="Calibri" w:cs="Times New Roman"/>
          <w:i/>
          <w:iCs/>
          <w:noProof/>
          <w:szCs w:val="24"/>
        </w:rPr>
        <w:t>European Academy of Management Conference</w:t>
      </w:r>
      <w:r w:rsidRPr="00E124AA">
        <w:rPr>
          <w:rFonts w:ascii="Calibri" w:hAnsi="Calibri" w:cs="Times New Roman"/>
          <w:noProof/>
          <w:szCs w:val="24"/>
        </w:rPr>
        <w:t>. Warsaw.</w:t>
      </w:r>
    </w:p>
    <w:p w14:paraId="466EE03C"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Howaldt, Jürgen, Ralf Kopp, and Jürgen Schultze. 2017. “Why Industrie 4.0 Needs Workplace Innovation - A Critical Essay About the German Debate on Advanced Manufacturing.” In </w:t>
      </w:r>
      <w:r w:rsidRPr="00E124AA">
        <w:rPr>
          <w:rFonts w:ascii="Calibri" w:hAnsi="Calibri" w:cs="Times New Roman"/>
          <w:i/>
          <w:iCs/>
          <w:noProof/>
          <w:szCs w:val="24"/>
        </w:rPr>
        <w:t>Workplace Innovation. Theory, Research and Practice</w:t>
      </w:r>
      <w:r w:rsidRPr="00E124AA">
        <w:rPr>
          <w:rFonts w:ascii="Calibri" w:hAnsi="Calibri" w:cs="Times New Roman"/>
          <w:noProof/>
          <w:szCs w:val="24"/>
        </w:rPr>
        <w:t>, 45–61. Springer International.</w:t>
      </w:r>
    </w:p>
    <w:p w14:paraId="269D358A"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HRW. 2016. “Verslag 2016. Digitale Economie En Arbeidsmarkt.” Brussel.</w:t>
      </w:r>
    </w:p>
    <w:p w14:paraId="781BBD81"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Huang, Ming Hui, and Roland T. Rust. 2018. “Artificial Intelligence in Service.” </w:t>
      </w:r>
      <w:r w:rsidRPr="00E124AA">
        <w:rPr>
          <w:rFonts w:ascii="Calibri" w:hAnsi="Calibri" w:cs="Times New Roman"/>
          <w:i/>
          <w:iCs/>
          <w:noProof/>
          <w:szCs w:val="24"/>
        </w:rPr>
        <w:t>Journal of Service Research</w:t>
      </w:r>
      <w:r w:rsidRPr="00E124AA">
        <w:rPr>
          <w:rFonts w:ascii="Calibri" w:hAnsi="Calibri" w:cs="Times New Roman"/>
          <w:noProof/>
          <w:szCs w:val="24"/>
        </w:rPr>
        <w:t xml:space="preserve"> 21 (2): 155–72. doi:10.1177/1094670517752459.</w:t>
      </w:r>
    </w:p>
    <w:p w14:paraId="5B41FDEA"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Ittermann, Peter, Jonathan Niehaus, and Hartmut Hirsch-Kreinse. 2015. </w:t>
      </w:r>
      <w:r w:rsidRPr="00E124AA">
        <w:rPr>
          <w:rFonts w:ascii="Calibri" w:hAnsi="Calibri" w:cs="Times New Roman"/>
          <w:i/>
          <w:iCs/>
          <w:noProof/>
          <w:szCs w:val="24"/>
        </w:rPr>
        <w:t>Arbeiten in Der Industrie 4.0: Trendbestimmungen Und Arbeitspolitische Handlungsfelder</w:t>
      </w:r>
      <w:r w:rsidRPr="00E124AA">
        <w:rPr>
          <w:rFonts w:ascii="Calibri" w:hAnsi="Calibri" w:cs="Times New Roman"/>
          <w:noProof/>
          <w:szCs w:val="24"/>
        </w:rPr>
        <w:t>. Düsseldorf: Hans-Böckler-Stiftung.</w:t>
      </w:r>
    </w:p>
    <w:p w14:paraId="0DB6E42F"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Lall, Marta Therese, Eva Amdahl Seim, Hans Yngvar Torvatn, and Gaute A. Johansen Knutstad. 2016. “Flow of Information for Autonomous Operators in Industry 4.0 Factories.” In </w:t>
      </w:r>
      <w:r w:rsidRPr="00E124AA">
        <w:rPr>
          <w:rFonts w:ascii="Calibri" w:hAnsi="Calibri" w:cs="Times New Roman"/>
          <w:i/>
          <w:iCs/>
          <w:noProof/>
          <w:szCs w:val="24"/>
        </w:rPr>
        <w:t>5h World Confernce on Production and Operations Management P&amp;OM Habana 2016 - 05.09.2016 - 09.09.2016</w:t>
      </w:r>
      <w:r w:rsidRPr="00E124AA">
        <w:rPr>
          <w:rFonts w:ascii="Calibri" w:hAnsi="Calibri" w:cs="Times New Roman"/>
          <w:noProof/>
          <w:szCs w:val="24"/>
        </w:rPr>
        <w:t>. Havana.</w:t>
      </w:r>
    </w:p>
    <w:p w14:paraId="3C5CA150"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Leveson, Nancy G. 2011. </w:t>
      </w:r>
      <w:r w:rsidRPr="00E124AA">
        <w:rPr>
          <w:rFonts w:ascii="Calibri" w:hAnsi="Calibri" w:cs="Times New Roman"/>
          <w:i/>
          <w:iCs/>
          <w:noProof/>
          <w:szCs w:val="24"/>
        </w:rPr>
        <w:t>Engineering a Safer World: Systems Thinking Applied to Safety</w:t>
      </w:r>
      <w:r w:rsidRPr="00E124AA">
        <w:rPr>
          <w:rFonts w:ascii="Calibri" w:hAnsi="Calibri" w:cs="Times New Roman"/>
          <w:noProof/>
          <w:szCs w:val="24"/>
        </w:rPr>
        <w:t xml:space="preserve">. </w:t>
      </w:r>
      <w:r w:rsidRPr="00E124AA">
        <w:rPr>
          <w:rFonts w:ascii="Calibri" w:hAnsi="Calibri" w:cs="Times New Roman"/>
          <w:i/>
          <w:iCs/>
          <w:noProof/>
          <w:szCs w:val="24"/>
        </w:rPr>
        <w:t>Vasa</w:t>
      </w:r>
      <w:r w:rsidRPr="00E124AA">
        <w:rPr>
          <w:rFonts w:ascii="Calibri" w:hAnsi="Calibri" w:cs="Times New Roman"/>
          <w:noProof/>
          <w:szCs w:val="24"/>
        </w:rPr>
        <w:t>. Cambridge, USA: MIT Press. doi:10.1017/CBO9781107415324.004.</w:t>
      </w:r>
    </w:p>
    <w:p w14:paraId="48A5436B"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O’Reilly, Jacqueline, Florian Ranft, and Max Neufeind. 2018. “Introduction. Identifying the Challenges for Work in the Digital Age.” In </w:t>
      </w:r>
      <w:r w:rsidRPr="00E124AA">
        <w:rPr>
          <w:rFonts w:ascii="Calibri" w:hAnsi="Calibri" w:cs="Times New Roman"/>
          <w:i/>
          <w:iCs/>
          <w:noProof/>
          <w:szCs w:val="24"/>
        </w:rPr>
        <w:t>Work in the Digital Age. Challenges of the Fourth Industrial Revolution</w:t>
      </w:r>
      <w:r w:rsidRPr="00E124AA">
        <w:rPr>
          <w:rFonts w:ascii="Calibri" w:hAnsi="Calibri" w:cs="Times New Roman"/>
          <w:noProof/>
          <w:szCs w:val="24"/>
        </w:rPr>
        <w:t>, edited by Max Neufeind, Jacqueline O’Reilly, and Florian Ranft, 1–23. London: Rowman &amp; Littlefield.</w:t>
      </w:r>
    </w:p>
    <w:p w14:paraId="0718330C"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lastRenderedPageBreak/>
        <w:t xml:space="preserve">Oeij, Peter, Rita Žiauberytė-Jakštienė, Steven Dhondt, Antonio Corral, Peter Totterdill, and Paul Preenen. 2015. </w:t>
      </w:r>
      <w:r w:rsidRPr="00E124AA">
        <w:rPr>
          <w:rFonts w:ascii="Calibri" w:hAnsi="Calibri" w:cs="Times New Roman"/>
          <w:i/>
          <w:iCs/>
          <w:noProof/>
          <w:szCs w:val="24"/>
        </w:rPr>
        <w:t>Workplace Innovation in European Companies</w:t>
      </w:r>
      <w:r w:rsidRPr="00E124AA">
        <w:rPr>
          <w:rFonts w:ascii="Calibri" w:hAnsi="Calibri" w:cs="Times New Roman"/>
          <w:noProof/>
          <w:szCs w:val="24"/>
        </w:rPr>
        <w:t>. Dublin: Eurofound. doi:10.2806/543283.</w:t>
      </w:r>
    </w:p>
    <w:p w14:paraId="466AF84D"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Pan, Zengxi, Joseph Polden, Nathan Larkin, Stephen Van Duin, and John Norrish. 2010. “Recent Progress on Programming Methods for Industrial Robots.” </w:t>
      </w:r>
      <w:r w:rsidRPr="00E124AA">
        <w:rPr>
          <w:rFonts w:ascii="Calibri" w:hAnsi="Calibri" w:cs="Times New Roman"/>
          <w:i/>
          <w:iCs/>
          <w:noProof/>
          <w:szCs w:val="24"/>
        </w:rPr>
        <w:t>Joint 41st International Symposium on Robotics and 6th German Conference on Robotics 2010, ISR/ROBOTIK 2010</w:t>
      </w:r>
      <w:r w:rsidRPr="00E124AA">
        <w:rPr>
          <w:rFonts w:ascii="Calibri" w:hAnsi="Calibri" w:cs="Times New Roman"/>
          <w:noProof/>
          <w:szCs w:val="24"/>
        </w:rPr>
        <w:t xml:space="preserve"> 1: 619–26. doi:10.1016/j.rcim.2011.08.004.</w:t>
      </w:r>
    </w:p>
    <w:p w14:paraId="10C46A82"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Parmiggiani, Alberto, Marco Randazzo, Lorenzo Natale, and Giorgio Metta. 2014. “An Alternative Approach to Robot Safety.” </w:t>
      </w:r>
      <w:r w:rsidRPr="00E124AA">
        <w:rPr>
          <w:rFonts w:ascii="Calibri" w:hAnsi="Calibri" w:cs="Times New Roman"/>
          <w:i/>
          <w:iCs/>
          <w:noProof/>
          <w:szCs w:val="24"/>
        </w:rPr>
        <w:t>IEEE International Conference on Intelligent Robots and Systems</w:t>
      </w:r>
      <w:r w:rsidRPr="00E124AA">
        <w:rPr>
          <w:rFonts w:ascii="Calibri" w:hAnsi="Calibri" w:cs="Times New Roman"/>
          <w:noProof/>
          <w:szCs w:val="24"/>
        </w:rPr>
        <w:t>, no. Iros: 484–89. doi:10.1109/IROS.2014.6942603.</w:t>
      </w:r>
    </w:p>
    <w:p w14:paraId="5A36AA1B"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Pfeiffer, Sabine. 2016. “Robots, Industry 4.0 and Humans, or Why Assembly Work Is More than Routine Work.” </w:t>
      </w:r>
      <w:r w:rsidRPr="00E124AA">
        <w:rPr>
          <w:rFonts w:ascii="Calibri" w:hAnsi="Calibri" w:cs="Times New Roman"/>
          <w:i/>
          <w:iCs/>
          <w:noProof/>
          <w:szCs w:val="24"/>
        </w:rPr>
        <w:t>Societies</w:t>
      </w:r>
      <w:r w:rsidRPr="00E124AA">
        <w:rPr>
          <w:rFonts w:ascii="Calibri" w:hAnsi="Calibri" w:cs="Times New Roman"/>
          <w:noProof/>
          <w:szCs w:val="24"/>
        </w:rPr>
        <w:t xml:space="preserve"> 6 (2): 16. doi:10.3390/soc6020016.</w:t>
      </w:r>
    </w:p>
    <w:p w14:paraId="7E28C671"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Reardon, Christopher, Huan Tan, Balajee Kannan, and Lynn Derose. 2015. “Towards Safe Robot-Human Collaboration Systems Using Human Pose Detection.” </w:t>
      </w:r>
      <w:r w:rsidRPr="00E124AA">
        <w:rPr>
          <w:rFonts w:ascii="Calibri" w:hAnsi="Calibri" w:cs="Times New Roman"/>
          <w:i/>
          <w:iCs/>
          <w:noProof/>
          <w:szCs w:val="24"/>
        </w:rPr>
        <w:t>IEEE Conference on Technologies for Practical Robot Applications, TePRA</w:t>
      </w:r>
      <w:r w:rsidRPr="00E124AA">
        <w:rPr>
          <w:rFonts w:ascii="Calibri" w:hAnsi="Calibri" w:cs="Times New Roman"/>
          <w:noProof/>
          <w:szCs w:val="24"/>
        </w:rPr>
        <w:t xml:space="preserve"> 2015–Augus: 4–9. doi:10.1109/TePRA.2015.7219658.</w:t>
      </w:r>
    </w:p>
    <w:p w14:paraId="7D51C7D2"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Reason, James. 1997. </w:t>
      </w:r>
      <w:r w:rsidRPr="00E124AA">
        <w:rPr>
          <w:rFonts w:ascii="Calibri" w:hAnsi="Calibri" w:cs="Times New Roman"/>
          <w:i/>
          <w:iCs/>
          <w:noProof/>
          <w:szCs w:val="24"/>
        </w:rPr>
        <w:t>Managing the Risks of Organizational Accidents</w:t>
      </w:r>
      <w:r w:rsidRPr="00E124AA">
        <w:rPr>
          <w:rFonts w:ascii="Calibri" w:hAnsi="Calibri" w:cs="Times New Roman"/>
          <w:noProof/>
          <w:szCs w:val="24"/>
        </w:rPr>
        <w:t>. London: Routledge.</w:t>
      </w:r>
    </w:p>
    <w:p w14:paraId="456BBD59"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Schwab, Klaus. 2018. </w:t>
      </w:r>
      <w:r w:rsidRPr="00E124AA">
        <w:rPr>
          <w:rFonts w:ascii="Calibri" w:hAnsi="Calibri" w:cs="Times New Roman"/>
          <w:i/>
          <w:iCs/>
          <w:noProof/>
          <w:szCs w:val="24"/>
        </w:rPr>
        <w:t>Shaping the Fourth Industrial Revolution</w:t>
      </w:r>
      <w:r w:rsidRPr="00E124AA">
        <w:rPr>
          <w:rFonts w:ascii="Calibri" w:hAnsi="Calibri" w:cs="Times New Roman"/>
          <w:noProof/>
          <w:szCs w:val="24"/>
        </w:rPr>
        <w:t>. Geneva: World Economic Forum.</w:t>
      </w:r>
    </w:p>
    <w:p w14:paraId="514BD520"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Sels, Luc, Sarah Vansteenkiste, and Heidi Knipprath. 2017. </w:t>
      </w:r>
      <w:r w:rsidRPr="00E124AA">
        <w:rPr>
          <w:rFonts w:ascii="Calibri" w:hAnsi="Calibri" w:cs="Times New Roman"/>
          <w:i/>
          <w:iCs/>
          <w:noProof/>
          <w:szCs w:val="24"/>
        </w:rPr>
        <w:t>Toekomstverkenningen Arbeidsmarkt 2050 (Werk.Rapport 2017 Nr.1)</w:t>
      </w:r>
      <w:r w:rsidRPr="00E124AA">
        <w:rPr>
          <w:rFonts w:ascii="Calibri" w:hAnsi="Calibri" w:cs="Times New Roman"/>
          <w:noProof/>
          <w:szCs w:val="24"/>
        </w:rPr>
        <w:t>. Leuven: Steunpunt Werk, HIVA - KU Leuven.</w:t>
      </w:r>
    </w:p>
    <w:p w14:paraId="653C05A3"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Sengenberger, W, G W Loveman, and M J Piore, eds. 1990. </w:t>
      </w:r>
      <w:r w:rsidRPr="00E124AA">
        <w:rPr>
          <w:rFonts w:ascii="Calibri" w:hAnsi="Calibri" w:cs="Times New Roman"/>
          <w:i/>
          <w:iCs/>
          <w:noProof/>
          <w:szCs w:val="24"/>
        </w:rPr>
        <w:t>The Re-Emergence of Small Enterprises: Industrial Restructuring in Industrialized Countries</w:t>
      </w:r>
      <w:r w:rsidRPr="00E124AA">
        <w:rPr>
          <w:rFonts w:ascii="Calibri" w:hAnsi="Calibri" w:cs="Times New Roman"/>
          <w:noProof/>
          <w:szCs w:val="24"/>
        </w:rPr>
        <w:t>. Geneva: International Institute for Labour Studies.</w:t>
      </w:r>
    </w:p>
    <w:p w14:paraId="4AB13653"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Siciliano, Bruno, and Oussama Khatib, eds. 2016. </w:t>
      </w:r>
      <w:r w:rsidRPr="00E124AA">
        <w:rPr>
          <w:rFonts w:ascii="Calibri" w:hAnsi="Calibri" w:cs="Times New Roman"/>
          <w:i/>
          <w:iCs/>
          <w:noProof/>
          <w:szCs w:val="24"/>
        </w:rPr>
        <w:t>Springer Handbook of Robotics</w:t>
      </w:r>
      <w:r w:rsidRPr="00E124AA">
        <w:rPr>
          <w:rFonts w:ascii="Calibri" w:hAnsi="Calibri" w:cs="Times New Roman"/>
          <w:noProof/>
          <w:szCs w:val="24"/>
        </w:rPr>
        <w:t>. Springer International.</w:t>
      </w:r>
    </w:p>
    <w:p w14:paraId="0B7DEE83"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Spiegelaere, Stan De, Guy Van Gyes, and Geert Van Hootegem. 2014. “Labour Flexibility and Innovation, Complementary or Concurrent Strategies? A Review of the Literature.” </w:t>
      </w:r>
      <w:r w:rsidRPr="00E124AA">
        <w:rPr>
          <w:rFonts w:ascii="Calibri" w:hAnsi="Calibri" w:cs="Times New Roman"/>
          <w:i/>
          <w:iCs/>
          <w:noProof/>
          <w:szCs w:val="24"/>
        </w:rPr>
        <w:t>Economic and Industrial Democracy</w:t>
      </w:r>
      <w:r w:rsidRPr="00E124AA">
        <w:rPr>
          <w:rFonts w:ascii="Calibri" w:hAnsi="Calibri" w:cs="Times New Roman"/>
          <w:noProof/>
          <w:szCs w:val="24"/>
        </w:rPr>
        <w:t xml:space="preserve"> 35 (4): 653–66. doi:10.1177/0143831X13492831.</w:t>
      </w:r>
    </w:p>
    <w:p w14:paraId="7933E1B1"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Stam, Erik. 2015. “Entrepreneurial Ecosystems and Regional Policy: A Sympathetic Critique.” </w:t>
      </w:r>
      <w:r w:rsidRPr="00E124AA">
        <w:rPr>
          <w:rFonts w:ascii="Calibri" w:hAnsi="Calibri" w:cs="Times New Roman"/>
          <w:i/>
          <w:iCs/>
          <w:noProof/>
          <w:szCs w:val="24"/>
        </w:rPr>
        <w:t>European Planning Studies</w:t>
      </w:r>
      <w:r w:rsidRPr="00E124AA">
        <w:rPr>
          <w:rFonts w:ascii="Calibri" w:hAnsi="Calibri" w:cs="Times New Roman"/>
          <w:noProof/>
          <w:szCs w:val="24"/>
        </w:rPr>
        <w:t xml:space="preserve"> 23 (9): 1759–69. doi:10.1080/09654313.2015.1061484.</w:t>
      </w:r>
    </w:p>
    <w:p w14:paraId="566635CA"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Tshidimba, Didier, and Nicolas Costers. 2015. “Maak u Klaar Voor de Volgende Industriële Revolutie.” </w:t>
      </w:r>
      <w:r w:rsidRPr="00E124AA">
        <w:rPr>
          <w:rFonts w:ascii="Calibri" w:hAnsi="Calibri" w:cs="Times New Roman"/>
          <w:i/>
          <w:iCs/>
          <w:noProof/>
          <w:szCs w:val="24"/>
        </w:rPr>
        <w:t>Vokawijzer</w:t>
      </w:r>
      <w:r w:rsidRPr="00E124AA">
        <w:rPr>
          <w:rFonts w:ascii="Calibri" w:hAnsi="Calibri" w:cs="Times New Roman"/>
          <w:noProof/>
          <w:szCs w:val="24"/>
        </w:rPr>
        <w:t>, no. 38: 35.</w:t>
      </w:r>
    </w:p>
    <w:p w14:paraId="2A2A7534"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Vendrell-Herrero, Ferran, and James R. Wilson. 2017. “Servitization for Territorial Competitiveness: Taxonomy and Research Agenda.” </w:t>
      </w:r>
      <w:r w:rsidRPr="00E124AA">
        <w:rPr>
          <w:rFonts w:ascii="Calibri" w:hAnsi="Calibri" w:cs="Times New Roman"/>
          <w:i/>
          <w:iCs/>
          <w:noProof/>
          <w:szCs w:val="24"/>
        </w:rPr>
        <w:t>Competitiveness Review</w:t>
      </w:r>
      <w:r w:rsidRPr="00E124AA">
        <w:rPr>
          <w:rFonts w:ascii="Calibri" w:hAnsi="Calibri" w:cs="Times New Roman"/>
          <w:noProof/>
          <w:szCs w:val="24"/>
        </w:rPr>
        <w:t xml:space="preserve"> 27 (1): 2–11. doi:10.1108/cr-02-2016-0005.</w:t>
      </w:r>
    </w:p>
    <w:p w14:paraId="39DF182B"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Vlaamse Overheid. 2015. “Visie 2050: Een Langetermijnvisie Voor Vlaanderen.” </w:t>
      </w:r>
      <w:r w:rsidRPr="00E124AA">
        <w:rPr>
          <w:rFonts w:ascii="Calibri" w:hAnsi="Calibri" w:cs="Times New Roman"/>
          <w:i/>
          <w:iCs/>
          <w:noProof/>
          <w:szCs w:val="24"/>
        </w:rPr>
        <w:t>Visie2050</w:t>
      </w:r>
      <w:r w:rsidRPr="00E124AA">
        <w:rPr>
          <w:rFonts w:ascii="Calibri" w:hAnsi="Calibri" w:cs="Times New Roman"/>
          <w:noProof/>
          <w:szCs w:val="24"/>
        </w:rPr>
        <w:t>. Brussels. doi:10.1017/CBO9781107415324.004.</w:t>
      </w:r>
    </w:p>
    <w:p w14:paraId="3EAF0004"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 xml:space="preserve">Weisbord, Marvin Ross. 1992. </w:t>
      </w:r>
      <w:r w:rsidRPr="00E124AA">
        <w:rPr>
          <w:rFonts w:ascii="Calibri" w:hAnsi="Calibri" w:cs="Times New Roman"/>
          <w:i/>
          <w:iCs/>
          <w:noProof/>
          <w:szCs w:val="24"/>
        </w:rPr>
        <w:t>Discovering Common Ground</w:t>
      </w:r>
      <w:r w:rsidRPr="00E124AA">
        <w:rPr>
          <w:rFonts w:ascii="Calibri" w:hAnsi="Calibri" w:cs="Times New Roman"/>
          <w:noProof/>
          <w:szCs w:val="24"/>
        </w:rPr>
        <w:t xml:space="preserve">. San Francisco: Berrett-Koehler </w:t>
      </w:r>
      <w:r w:rsidRPr="00E124AA">
        <w:rPr>
          <w:rFonts w:ascii="Calibri" w:hAnsi="Calibri" w:cs="Times New Roman"/>
          <w:noProof/>
          <w:szCs w:val="24"/>
        </w:rPr>
        <w:lastRenderedPageBreak/>
        <w:t>Publishers.</w:t>
      </w:r>
    </w:p>
    <w:p w14:paraId="5AA05D7D" w14:textId="77777777" w:rsidR="00E124AA" w:rsidRPr="00E124AA" w:rsidRDefault="00E124AA" w:rsidP="00E124AA">
      <w:pPr>
        <w:widowControl w:val="0"/>
        <w:autoSpaceDE w:val="0"/>
        <w:autoSpaceDN w:val="0"/>
        <w:adjustRightInd w:val="0"/>
        <w:spacing w:line="240" w:lineRule="auto"/>
        <w:ind w:left="480" w:hanging="480"/>
        <w:rPr>
          <w:rFonts w:ascii="Calibri" w:hAnsi="Calibri" w:cs="Times New Roman"/>
          <w:noProof/>
          <w:szCs w:val="24"/>
        </w:rPr>
      </w:pPr>
      <w:r w:rsidRPr="00E124AA">
        <w:rPr>
          <w:rFonts w:ascii="Calibri" w:hAnsi="Calibri" w:cs="Times New Roman"/>
          <w:noProof/>
          <w:szCs w:val="24"/>
        </w:rPr>
        <w:t>Wladawsky-Berger, Irving. 2015. “The Rise of the T-Shaped Organization.” http://blog.irvingwb.com/blog/2015/12/the-rise-of-the-t-shaped-organization.html.</w:t>
      </w:r>
    </w:p>
    <w:p w14:paraId="552F5B8D" w14:textId="77777777" w:rsidR="00E124AA" w:rsidRPr="00E124AA" w:rsidRDefault="00E124AA" w:rsidP="00E124AA">
      <w:pPr>
        <w:widowControl w:val="0"/>
        <w:autoSpaceDE w:val="0"/>
        <w:autoSpaceDN w:val="0"/>
        <w:adjustRightInd w:val="0"/>
        <w:spacing w:line="240" w:lineRule="auto"/>
        <w:ind w:left="480" w:hanging="480"/>
        <w:rPr>
          <w:rFonts w:ascii="Calibri" w:hAnsi="Calibri"/>
          <w:noProof/>
        </w:rPr>
      </w:pPr>
      <w:r w:rsidRPr="00E124AA">
        <w:rPr>
          <w:rFonts w:ascii="Calibri" w:hAnsi="Calibri" w:cs="Times New Roman"/>
          <w:noProof/>
          <w:szCs w:val="24"/>
        </w:rPr>
        <w:t xml:space="preserve">Zwetsloot, Gerard I.J.M., Pete Kines, Jean Luc Wybo, Riikka Ruotsala, Linda Drupsteen, and Robert A. Bezemer. 2017. “Zero Accident Vision Based Strategies in Organisations: Innovative Perspectives.” </w:t>
      </w:r>
      <w:r w:rsidRPr="00E124AA">
        <w:rPr>
          <w:rFonts w:ascii="Calibri" w:hAnsi="Calibri" w:cs="Times New Roman"/>
          <w:i/>
          <w:iCs/>
          <w:noProof/>
          <w:szCs w:val="24"/>
        </w:rPr>
        <w:t>Safety Science</w:t>
      </w:r>
      <w:r w:rsidRPr="00E124AA">
        <w:rPr>
          <w:rFonts w:ascii="Calibri" w:hAnsi="Calibri" w:cs="Times New Roman"/>
          <w:noProof/>
          <w:szCs w:val="24"/>
        </w:rPr>
        <w:t xml:space="preserve"> 91. Elsevier Ltd: 260–68. doi:10.1016/j.ssci.2016.08.016.</w:t>
      </w:r>
    </w:p>
    <w:p w14:paraId="4C742D8D" w14:textId="77777777" w:rsidR="009F3545" w:rsidRPr="008032D7" w:rsidRDefault="009F3545" w:rsidP="00AD2A2A">
      <w:pPr>
        <w:rPr>
          <w:lang w:val="en-GB"/>
        </w:rPr>
      </w:pPr>
      <w:r w:rsidRPr="008032D7">
        <w:rPr>
          <w:lang w:val="en-GB"/>
        </w:rPr>
        <w:fldChar w:fldCharType="end"/>
      </w:r>
    </w:p>
    <w:p w14:paraId="20045A0F" w14:textId="77777777" w:rsidR="003C241E" w:rsidRPr="008032D7" w:rsidRDefault="003C241E" w:rsidP="00AD2A2A">
      <w:pPr>
        <w:rPr>
          <w:lang w:val="en-GB"/>
        </w:rPr>
      </w:pPr>
    </w:p>
    <w:sectPr w:rsidR="003C241E" w:rsidRPr="008032D7" w:rsidSect="00F52B5A">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93D95" w14:textId="77777777" w:rsidR="00B13E83" w:rsidRDefault="00B13E83" w:rsidP="00AD2A2A">
      <w:r>
        <w:separator/>
      </w:r>
    </w:p>
  </w:endnote>
  <w:endnote w:type="continuationSeparator" w:id="0">
    <w:p w14:paraId="2C5CC9CE" w14:textId="77777777" w:rsidR="00B13E83" w:rsidRDefault="00B13E83" w:rsidP="00AD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534524"/>
      <w:docPartObj>
        <w:docPartGallery w:val="Page Numbers (Bottom of Page)"/>
        <w:docPartUnique/>
      </w:docPartObj>
    </w:sdtPr>
    <w:sdtEndPr/>
    <w:sdtContent>
      <w:p w14:paraId="4EA4DE90" w14:textId="77777777" w:rsidR="00FE3350" w:rsidRDefault="00FE3350">
        <w:pPr>
          <w:pStyle w:val="Voettekst"/>
          <w:jc w:val="center"/>
        </w:pPr>
        <w:r>
          <w:rPr>
            <w:noProof/>
            <w:lang w:val="nl-BE" w:eastAsia="nl-BE"/>
          </w:rPr>
          <mc:AlternateContent>
            <mc:Choice Requires="wpg">
              <w:drawing>
                <wp:inline distT="0" distB="0" distL="0" distR="0" wp14:anchorId="61FD8B6C" wp14:editId="56DA8839">
                  <wp:extent cx="418465" cy="221615"/>
                  <wp:effectExtent l="0" t="0" r="635" b="0"/>
                  <wp:docPr id="4" name="Groe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8D251" w14:textId="7B3CEAC6" w:rsidR="00FE3350" w:rsidRDefault="00FE3350">
                                <w:pPr>
                                  <w:jc w:val="center"/>
                                  <w:rPr>
                                    <w:szCs w:val="18"/>
                                  </w:rPr>
                                </w:pPr>
                                <w:r>
                                  <w:fldChar w:fldCharType="begin"/>
                                </w:r>
                                <w:r>
                                  <w:instrText>PAGE    \* MERGEFORMAT</w:instrText>
                                </w:r>
                                <w:r>
                                  <w:fldChar w:fldCharType="separate"/>
                                </w:r>
                                <w:r w:rsidR="00E124AA" w:rsidRPr="00E124AA">
                                  <w:rPr>
                                    <w:i/>
                                    <w:iCs/>
                                    <w:noProof/>
                                    <w:sz w:val="18"/>
                                    <w:szCs w:val="18"/>
                                    <w:lang w:val="nl-NL"/>
                                  </w:rPr>
                                  <w:t>3</w:t>
                                </w:r>
                                <w:r>
                                  <w:rPr>
                                    <w:i/>
                                    <w:iCs/>
                                    <w:sz w:val="18"/>
                                    <w:szCs w:val="18"/>
                                  </w:rPr>
                                  <w:fldChar w:fldCharType="end"/>
                                </w:r>
                              </w:p>
                            </w:txbxContent>
                          </wps:txbx>
                          <wps:bodyPr rot="0" vert="horz" wrap="square" lIns="0" tIns="0" rIns="0" bIns="0" anchor="ctr" anchorCtr="0" upright="1">
                            <a:noAutofit/>
                          </wps:bodyPr>
                        </wps:wsp>
                        <wpg:grpSp>
                          <wpg:cNvPr id="6" name="Group 64"/>
                          <wpg:cNvGrpSpPr>
                            <a:grpSpLocks/>
                          </wpg:cNvGrpSpPr>
                          <wpg:grpSpPr bwMode="auto">
                            <a:xfrm>
                              <a:off x="5494" y="739"/>
                              <a:ext cx="372" cy="72"/>
                              <a:chOff x="5486" y="739"/>
                              <a:chExt cx="372" cy="72"/>
                            </a:xfrm>
                          </wpg:grpSpPr>
                          <wps:wsp>
                            <wps:cNvPr id="7"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1FD8B6C" id="Groep 4"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14:paraId="18A8D251" w14:textId="7B3CEAC6" w:rsidR="00FE3350" w:rsidRDefault="00FE3350">
                          <w:pPr>
                            <w:jc w:val="center"/>
                            <w:rPr>
                              <w:szCs w:val="18"/>
                            </w:rPr>
                          </w:pPr>
                          <w:r>
                            <w:fldChar w:fldCharType="begin"/>
                          </w:r>
                          <w:r>
                            <w:instrText>PAGE    \* MERGEFORMAT</w:instrText>
                          </w:r>
                          <w:r>
                            <w:fldChar w:fldCharType="separate"/>
                          </w:r>
                          <w:r w:rsidR="00E124AA" w:rsidRPr="00E124AA">
                            <w:rPr>
                              <w:i/>
                              <w:iCs/>
                              <w:noProof/>
                              <w:sz w:val="18"/>
                              <w:szCs w:val="18"/>
                              <w:lang w:val="nl-NL"/>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" fillcolor="#84a2c6" stroked="f"/>
                  </v:group>
                  <w10:anchorlock/>
                </v:group>
              </w:pict>
            </mc:Fallback>
          </mc:AlternateContent>
        </w:r>
      </w:p>
    </w:sdtContent>
  </w:sdt>
  <w:p w14:paraId="25FB1B32" w14:textId="77777777" w:rsidR="00FE3350" w:rsidRDefault="00FE33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B9EC5" w14:textId="77777777" w:rsidR="00B13E83" w:rsidRDefault="00B13E83" w:rsidP="00AD2A2A">
      <w:r>
        <w:separator/>
      </w:r>
    </w:p>
  </w:footnote>
  <w:footnote w:type="continuationSeparator" w:id="0">
    <w:p w14:paraId="4FAAF568" w14:textId="77777777" w:rsidR="00B13E83" w:rsidRDefault="00B13E83" w:rsidP="00AD2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2A09"/>
    <w:multiLevelType w:val="hybridMultilevel"/>
    <w:tmpl w:val="D37236EE"/>
    <w:lvl w:ilvl="0" w:tplc="36F4AC7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3A92292"/>
    <w:multiLevelType w:val="hybridMultilevel"/>
    <w:tmpl w:val="1A022C84"/>
    <w:lvl w:ilvl="0" w:tplc="1BFE3844">
      <w:start w:val="1"/>
      <w:numFmt w:val="decimal"/>
      <w:lvlText w:val="(%1)"/>
      <w:lvlJc w:val="left"/>
      <w:pPr>
        <w:ind w:left="360" w:hanging="360"/>
      </w:pPr>
      <w:rPr>
        <w:rFonts w:ascii="Arial" w:eastAsiaTheme="minorHAnsi" w:hAnsi="Arial" w:cs="Arial"/>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042D6691"/>
    <w:multiLevelType w:val="hybridMultilevel"/>
    <w:tmpl w:val="C1E404A8"/>
    <w:lvl w:ilvl="0" w:tplc="9BAA398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7EC646E"/>
    <w:multiLevelType w:val="hybridMultilevel"/>
    <w:tmpl w:val="A912AA5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47A0390"/>
    <w:multiLevelType w:val="hybridMultilevel"/>
    <w:tmpl w:val="282CA72E"/>
    <w:lvl w:ilvl="0" w:tplc="E922815C">
      <w:start w:val="3"/>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DF76202"/>
    <w:multiLevelType w:val="hybridMultilevel"/>
    <w:tmpl w:val="7598D538"/>
    <w:lvl w:ilvl="0" w:tplc="3B9E914C">
      <w:start w:val="2018"/>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2BA10F6"/>
    <w:multiLevelType w:val="hybridMultilevel"/>
    <w:tmpl w:val="28DCDAC6"/>
    <w:lvl w:ilvl="0" w:tplc="E66C547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BD1122"/>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1426" w:hanging="576"/>
      </w:pPr>
    </w:lvl>
    <w:lvl w:ilvl="2">
      <w:start w:val="1"/>
      <w:numFmt w:val="decimal"/>
      <w:pStyle w:val="Kop3"/>
      <w:lvlText w:val="%1.%2.%3"/>
      <w:lvlJc w:val="left"/>
      <w:pPr>
        <w:ind w:left="720" w:hanging="720"/>
      </w:pPr>
    </w:lvl>
    <w:lvl w:ilvl="3">
      <w:start w:val="1"/>
      <w:numFmt w:val="decimal"/>
      <w:pStyle w:val="Kop4"/>
      <w:lvlText w:val="%1.%2.%3.%4"/>
      <w:lvlJc w:val="left"/>
      <w:pPr>
        <w:ind w:left="2707"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8" w15:restartNumberingAfterBreak="0">
    <w:nsid w:val="5EDE3245"/>
    <w:multiLevelType w:val="hybridMultilevel"/>
    <w:tmpl w:val="32D6915E"/>
    <w:lvl w:ilvl="0" w:tplc="A5FA150E">
      <w:start w:val="3"/>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F783E16"/>
    <w:multiLevelType w:val="hybridMultilevel"/>
    <w:tmpl w:val="B436F974"/>
    <w:lvl w:ilvl="0" w:tplc="160AC4B4">
      <w:start w:val="3"/>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3"/>
  </w:num>
  <w:num w:numId="5">
    <w:abstractNumId w:val="5"/>
  </w:num>
  <w:num w:numId="6">
    <w:abstractNumId w:val="6"/>
  </w:num>
  <w:num w:numId="7">
    <w:abstractNumId w:val="7"/>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InstantFormat&gt;&lt;Enabled&gt;0&lt;/Enabled&gt;&lt;ScanUnformatted&gt;1&lt;/ScanUnformatted&gt;&lt;ScanChanges&gt;1&lt;/ScanChanges&gt;&lt;/InstantFormat&gt;"/>
  </w:docVars>
  <w:rsids>
    <w:rsidRoot w:val="009C3185"/>
    <w:rsid w:val="00003D8C"/>
    <w:rsid w:val="0002316E"/>
    <w:rsid w:val="00023C89"/>
    <w:rsid w:val="00023E97"/>
    <w:rsid w:val="000340C9"/>
    <w:rsid w:val="00035C86"/>
    <w:rsid w:val="00036A25"/>
    <w:rsid w:val="000379E7"/>
    <w:rsid w:val="00041EBB"/>
    <w:rsid w:val="00044CF8"/>
    <w:rsid w:val="000515A4"/>
    <w:rsid w:val="000558A7"/>
    <w:rsid w:val="00061611"/>
    <w:rsid w:val="00063950"/>
    <w:rsid w:val="00066E0D"/>
    <w:rsid w:val="00071235"/>
    <w:rsid w:val="0007325F"/>
    <w:rsid w:val="0007403F"/>
    <w:rsid w:val="000746C9"/>
    <w:rsid w:val="00074AB9"/>
    <w:rsid w:val="000816ED"/>
    <w:rsid w:val="00083122"/>
    <w:rsid w:val="00083F10"/>
    <w:rsid w:val="00084541"/>
    <w:rsid w:val="000848BB"/>
    <w:rsid w:val="00096658"/>
    <w:rsid w:val="0009790A"/>
    <w:rsid w:val="000B1348"/>
    <w:rsid w:val="000B35E3"/>
    <w:rsid w:val="000C3D13"/>
    <w:rsid w:val="000C69A3"/>
    <w:rsid w:val="000D7F6B"/>
    <w:rsid w:val="000E0BED"/>
    <w:rsid w:val="000E0CAF"/>
    <w:rsid w:val="000E6ABB"/>
    <w:rsid w:val="000F09B0"/>
    <w:rsid w:val="000F14CB"/>
    <w:rsid w:val="000F61D4"/>
    <w:rsid w:val="00103AA6"/>
    <w:rsid w:val="00113BA9"/>
    <w:rsid w:val="00115861"/>
    <w:rsid w:val="00124568"/>
    <w:rsid w:val="00125687"/>
    <w:rsid w:val="00127A41"/>
    <w:rsid w:val="00134B8C"/>
    <w:rsid w:val="001350C7"/>
    <w:rsid w:val="00135106"/>
    <w:rsid w:val="0014335E"/>
    <w:rsid w:val="001442A1"/>
    <w:rsid w:val="001546C0"/>
    <w:rsid w:val="00154D66"/>
    <w:rsid w:val="001556B4"/>
    <w:rsid w:val="00165A5A"/>
    <w:rsid w:val="00172A2D"/>
    <w:rsid w:val="001746AE"/>
    <w:rsid w:val="00175FCB"/>
    <w:rsid w:val="0018064F"/>
    <w:rsid w:val="001813DC"/>
    <w:rsid w:val="001862D2"/>
    <w:rsid w:val="001A1BF0"/>
    <w:rsid w:val="001A40CC"/>
    <w:rsid w:val="001A7316"/>
    <w:rsid w:val="001B041F"/>
    <w:rsid w:val="001D391F"/>
    <w:rsid w:val="001D4D09"/>
    <w:rsid w:val="001E12B8"/>
    <w:rsid w:val="001E26F7"/>
    <w:rsid w:val="001E6D0C"/>
    <w:rsid w:val="002033B9"/>
    <w:rsid w:val="00210AEC"/>
    <w:rsid w:val="00214749"/>
    <w:rsid w:val="002177C6"/>
    <w:rsid w:val="002267BB"/>
    <w:rsid w:val="00226F84"/>
    <w:rsid w:val="002320C7"/>
    <w:rsid w:val="0024268C"/>
    <w:rsid w:val="00251B0B"/>
    <w:rsid w:val="00271FB1"/>
    <w:rsid w:val="00275437"/>
    <w:rsid w:val="00281C9A"/>
    <w:rsid w:val="00282B83"/>
    <w:rsid w:val="00292526"/>
    <w:rsid w:val="002A0EDC"/>
    <w:rsid w:val="002C0EF8"/>
    <w:rsid w:val="002C6974"/>
    <w:rsid w:val="002C6E49"/>
    <w:rsid w:val="002C7784"/>
    <w:rsid w:val="002C7C7B"/>
    <w:rsid w:val="002D39B7"/>
    <w:rsid w:val="002D4C5B"/>
    <w:rsid w:val="003054D6"/>
    <w:rsid w:val="00307038"/>
    <w:rsid w:val="00322C6B"/>
    <w:rsid w:val="00345F0F"/>
    <w:rsid w:val="003553CF"/>
    <w:rsid w:val="003564A3"/>
    <w:rsid w:val="003602FA"/>
    <w:rsid w:val="00372C1E"/>
    <w:rsid w:val="00373745"/>
    <w:rsid w:val="00383A2D"/>
    <w:rsid w:val="003958F2"/>
    <w:rsid w:val="003A0E82"/>
    <w:rsid w:val="003A72A4"/>
    <w:rsid w:val="003B1FC5"/>
    <w:rsid w:val="003C241E"/>
    <w:rsid w:val="003D4799"/>
    <w:rsid w:val="003E3F03"/>
    <w:rsid w:val="003E440F"/>
    <w:rsid w:val="003F3165"/>
    <w:rsid w:val="003F670C"/>
    <w:rsid w:val="003F70F0"/>
    <w:rsid w:val="004062E0"/>
    <w:rsid w:val="00411B8D"/>
    <w:rsid w:val="0041395C"/>
    <w:rsid w:val="00427CBB"/>
    <w:rsid w:val="00436600"/>
    <w:rsid w:val="00436DA9"/>
    <w:rsid w:val="004431EF"/>
    <w:rsid w:val="00447FA0"/>
    <w:rsid w:val="00450758"/>
    <w:rsid w:val="004533AF"/>
    <w:rsid w:val="004575A8"/>
    <w:rsid w:val="00465CEB"/>
    <w:rsid w:val="00496C1E"/>
    <w:rsid w:val="004A00C5"/>
    <w:rsid w:val="004A1EF3"/>
    <w:rsid w:val="004B09F0"/>
    <w:rsid w:val="004B5233"/>
    <w:rsid w:val="004B6D2B"/>
    <w:rsid w:val="004C4A68"/>
    <w:rsid w:val="004C5BF7"/>
    <w:rsid w:val="004D210A"/>
    <w:rsid w:val="004E17D3"/>
    <w:rsid w:val="004F5061"/>
    <w:rsid w:val="004F6B7B"/>
    <w:rsid w:val="00504640"/>
    <w:rsid w:val="00505A87"/>
    <w:rsid w:val="005103FE"/>
    <w:rsid w:val="00513B3C"/>
    <w:rsid w:val="00513FB5"/>
    <w:rsid w:val="00522D23"/>
    <w:rsid w:val="00532ECD"/>
    <w:rsid w:val="00532EE3"/>
    <w:rsid w:val="00536000"/>
    <w:rsid w:val="005504B8"/>
    <w:rsid w:val="00550EE8"/>
    <w:rsid w:val="00554BE9"/>
    <w:rsid w:val="005620D2"/>
    <w:rsid w:val="00563846"/>
    <w:rsid w:val="00571297"/>
    <w:rsid w:val="005770FD"/>
    <w:rsid w:val="00593EA4"/>
    <w:rsid w:val="0059706D"/>
    <w:rsid w:val="005A2081"/>
    <w:rsid w:val="005C0281"/>
    <w:rsid w:val="005C35BD"/>
    <w:rsid w:val="005E514A"/>
    <w:rsid w:val="005E72D7"/>
    <w:rsid w:val="005F0A18"/>
    <w:rsid w:val="005F0E1E"/>
    <w:rsid w:val="00601E55"/>
    <w:rsid w:val="0060263C"/>
    <w:rsid w:val="00606E9C"/>
    <w:rsid w:val="00614192"/>
    <w:rsid w:val="0062076E"/>
    <w:rsid w:val="00632C08"/>
    <w:rsid w:val="00634A35"/>
    <w:rsid w:val="00641C9F"/>
    <w:rsid w:val="00645AE1"/>
    <w:rsid w:val="00652789"/>
    <w:rsid w:val="00655B72"/>
    <w:rsid w:val="00656356"/>
    <w:rsid w:val="006607D2"/>
    <w:rsid w:val="006644B5"/>
    <w:rsid w:val="006739DC"/>
    <w:rsid w:val="00674315"/>
    <w:rsid w:val="00684F72"/>
    <w:rsid w:val="00692BF7"/>
    <w:rsid w:val="0069319F"/>
    <w:rsid w:val="00694459"/>
    <w:rsid w:val="006A0BCF"/>
    <w:rsid w:val="006A18B7"/>
    <w:rsid w:val="006B03B7"/>
    <w:rsid w:val="006B0E1B"/>
    <w:rsid w:val="006B31BD"/>
    <w:rsid w:val="006C4614"/>
    <w:rsid w:val="006D001C"/>
    <w:rsid w:val="006D2632"/>
    <w:rsid w:val="006E350D"/>
    <w:rsid w:val="006F403D"/>
    <w:rsid w:val="006F4F02"/>
    <w:rsid w:val="00701EB4"/>
    <w:rsid w:val="007037B9"/>
    <w:rsid w:val="00703BD3"/>
    <w:rsid w:val="00715CCF"/>
    <w:rsid w:val="00716D3C"/>
    <w:rsid w:val="00721B81"/>
    <w:rsid w:val="0072306A"/>
    <w:rsid w:val="00724DB1"/>
    <w:rsid w:val="00726757"/>
    <w:rsid w:val="00727A9D"/>
    <w:rsid w:val="00732580"/>
    <w:rsid w:val="00742C95"/>
    <w:rsid w:val="00745F82"/>
    <w:rsid w:val="00753D18"/>
    <w:rsid w:val="00753F86"/>
    <w:rsid w:val="00755297"/>
    <w:rsid w:val="00757CDB"/>
    <w:rsid w:val="00761F24"/>
    <w:rsid w:val="00762F73"/>
    <w:rsid w:val="007708F2"/>
    <w:rsid w:val="00771C2D"/>
    <w:rsid w:val="00774800"/>
    <w:rsid w:val="00775802"/>
    <w:rsid w:val="00775BA6"/>
    <w:rsid w:val="00782551"/>
    <w:rsid w:val="00793FDE"/>
    <w:rsid w:val="00796CFC"/>
    <w:rsid w:val="007A1CDF"/>
    <w:rsid w:val="007A1DB8"/>
    <w:rsid w:val="007A2CB1"/>
    <w:rsid w:val="007A69B7"/>
    <w:rsid w:val="007B3A74"/>
    <w:rsid w:val="007B6480"/>
    <w:rsid w:val="007D7CD2"/>
    <w:rsid w:val="007E1317"/>
    <w:rsid w:val="007E6C2F"/>
    <w:rsid w:val="007F2768"/>
    <w:rsid w:val="007F48AD"/>
    <w:rsid w:val="00800089"/>
    <w:rsid w:val="008032D7"/>
    <w:rsid w:val="008065FA"/>
    <w:rsid w:val="00815190"/>
    <w:rsid w:val="00815B3A"/>
    <w:rsid w:val="0082482C"/>
    <w:rsid w:val="00833D5B"/>
    <w:rsid w:val="00837A2F"/>
    <w:rsid w:val="00840AE3"/>
    <w:rsid w:val="00845A7D"/>
    <w:rsid w:val="00852CD8"/>
    <w:rsid w:val="0085679B"/>
    <w:rsid w:val="008623DB"/>
    <w:rsid w:val="00881660"/>
    <w:rsid w:val="00882D44"/>
    <w:rsid w:val="008836E5"/>
    <w:rsid w:val="00890450"/>
    <w:rsid w:val="0089614C"/>
    <w:rsid w:val="00897F8A"/>
    <w:rsid w:val="008C5EB1"/>
    <w:rsid w:val="008D3BEC"/>
    <w:rsid w:val="008E3F31"/>
    <w:rsid w:val="008E6927"/>
    <w:rsid w:val="008F4F68"/>
    <w:rsid w:val="00907164"/>
    <w:rsid w:val="00910669"/>
    <w:rsid w:val="00937383"/>
    <w:rsid w:val="00937A9D"/>
    <w:rsid w:val="00954E6F"/>
    <w:rsid w:val="00960003"/>
    <w:rsid w:val="00974FA5"/>
    <w:rsid w:val="00976470"/>
    <w:rsid w:val="00977E49"/>
    <w:rsid w:val="0098284C"/>
    <w:rsid w:val="00990DB9"/>
    <w:rsid w:val="00997434"/>
    <w:rsid w:val="009A00C7"/>
    <w:rsid w:val="009A1199"/>
    <w:rsid w:val="009A5F10"/>
    <w:rsid w:val="009C3185"/>
    <w:rsid w:val="009C5AE0"/>
    <w:rsid w:val="009D1BF3"/>
    <w:rsid w:val="009E1ACD"/>
    <w:rsid w:val="009F3545"/>
    <w:rsid w:val="009F4027"/>
    <w:rsid w:val="00A0459C"/>
    <w:rsid w:val="00A050B8"/>
    <w:rsid w:val="00A25D83"/>
    <w:rsid w:val="00A26CC1"/>
    <w:rsid w:val="00A456A5"/>
    <w:rsid w:val="00A510D0"/>
    <w:rsid w:val="00A56DA7"/>
    <w:rsid w:val="00A61FE6"/>
    <w:rsid w:val="00A67F26"/>
    <w:rsid w:val="00A7127F"/>
    <w:rsid w:val="00A779A0"/>
    <w:rsid w:val="00A83ADA"/>
    <w:rsid w:val="00A91F94"/>
    <w:rsid w:val="00A92FB9"/>
    <w:rsid w:val="00A97CA6"/>
    <w:rsid w:val="00AB210E"/>
    <w:rsid w:val="00AC6CAD"/>
    <w:rsid w:val="00AD2A2A"/>
    <w:rsid w:val="00AD4ACD"/>
    <w:rsid w:val="00AE2033"/>
    <w:rsid w:val="00AF07B9"/>
    <w:rsid w:val="00B10D69"/>
    <w:rsid w:val="00B118FE"/>
    <w:rsid w:val="00B1311F"/>
    <w:rsid w:val="00B13E83"/>
    <w:rsid w:val="00B15642"/>
    <w:rsid w:val="00B159CD"/>
    <w:rsid w:val="00B17D1E"/>
    <w:rsid w:val="00B21714"/>
    <w:rsid w:val="00B36944"/>
    <w:rsid w:val="00B51B50"/>
    <w:rsid w:val="00B64DF5"/>
    <w:rsid w:val="00B73730"/>
    <w:rsid w:val="00B75086"/>
    <w:rsid w:val="00B80EF8"/>
    <w:rsid w:val="00B904D7"/>
    <w:rsid w:val="00B905D1"/>
    <w:rsid w:val="00B9115B"/>
    <w:rsid w:val="00B9422F"/>
    <w:rsid w:val="00B9583C"/>
    <w:rsid w:val="00B96A90"/>
    <w:rsid w:val="00B97503"/>
    <w:rsid w:val="00BA4330"/>
    <w:rsid w:val="00BA4F9C"/>
    <w:rsid w:val="00BB5F4D"/>
    <w:rsid w:val="00BC2238"/>
    <w:rsid w:val="00BD2C4E"/>
    <w:rsid w:val="00BE12DC"/>
    <w:rsid w:val="00BE365E"/>
    <w:rsid w:val="00BF1047"/>
    <w:rsid w:val="00BF63E5"/>
    <w:rsid w:val="00C03D96"/>
    <w:rsid w:val="00C10798"/>
    <w:rsid w:val="00C118E8"/>
    <w:rsid w:val="00C15570"/>
    <w:rsid w:val="00C169CC"/>
    <w:rsid w:val="00C17E52"/>
    <w:rsid w:val="00C22203"/>
    <w:rsid w:val="00C23DA9"/>
    <w:rsid w:val="00C27A3C"/>
    <w:rsid w:val="00C3083D"/>
    <w:rsid w:val="00C30F85"/>
    <w:rsid w:val="00C35B52"/>
    <w:rsid w:val="00C40CB7"/>
    <w:rsid w:val="00C44FB0"/>
    <w:rsid w:val="00C5662D"/>
    <w:rsid w:val="00C56C73"/>
    <w:rsid w:val="00C606AE"/>
    <w:rsid w:val="00C607A4"/>
    <w:rsid w:val="00C6198F"/>
    <w:rsid w:val="00C67BDC"/>
    <w:rsid w:val="00C7516D"/>
    <w:rsid w:val="00C90C06"/>
    <w:rsid w:val="00C9764B"/>
    <w:rsid w:val="00CA39FB"/>
    <w:rsid w:val="00CA3BF4"/>
    <w:rsid w:val="00CB195A"/>
    <w:rsid w:val="00CC522C"/>
    <w:rsid w:val="00CE2712"/>
    <w:rsid w:val="00CE2DD6"/>
    <w:rsid w:val="00CF55DD"/>
    <w:rsid w:val="00D05091"/>
    <w:rsid w:val="00D07ECA"/>
    <w:rsid w:val="00D1544A"/>
    <w:rsid w:val="00D20E87"/>
    <w:rsid w:val="00D22FE3"/>
    <w:rsid w:val="00D305EF"/>
    <w:rsid w:val="00D3129D"/>
    <w:rsid w:val="00D356B9"/>
    <w:rsid w:val="00D41320"/>
    <w:rsid w:val="00D52FD6"/>
    <w:rsid w:val="00D538DB"/>
    <w:rsid w:val="00D642AE"/>
    <w:rsid w:val="00D64C0C"/>
    <w:rsid w:val="00D778A1"/>
    <w:rsid w:val="00D82EE1"/>
    <w:rsid w:val="00DA66BE"/>
    <w:rsid w:val="00DA6846"/>
    <w:rsid w:val="00DC282B"/>
    <w:rsid w:val="00DC2FE4"/>
    <w:rsid w:val="00DD19CB"/>
    <w:rsid w:val="00DE3F07"/>
    <w:rsid w:val="00DF03CC"/>
    <w:rsid w:val="00DF3EF5"/>
    <w:rsid w:val="00E124AA"/>
    <w:rsid w:val="00E13B73"/>
    <w:rsid w:val="00E21A99"/>
    <w:rsid w:val="00E276D1"/>
    <w:rsid w:val="00E3536D"/>
    <w:rsid w:val="00E47A38"/>
    <w:rsid w:val="00E542D3"/>
    <w:rsid w:val="00E5765A"/>
    <w:rsid w:val="00E60C80"/>
    <w:rsid w:val="00E613E7"/>
    <w:rsid w:val="00E70551"/>
    <w:rsid w:val="00E75FE5"/>
    <w:rsid w:val="00E85D8E"/>
    <w:rsid w:val="00E861E1"/>
    <w:rsid w:val="00E93628"/>
    <w:rsid w:val="00E97104"/>
    <w:rsid w:val="00EA633A"/>
    <w:rsid w:val="00EB2BE9"/>
    <w:rsid w:val="00EC0FC1"/>
    <w:rsid w:val="00EC7788"/>
    <w:rsid w:val="00ED7A8A"/>
    <w:rsid w:val="00EE01FE"/>
    <w:rsid w:val="00EF17A2"/>
    <w:rsid w:val="00EF1CD0"/>
    <w:rsid w:val="00EF36E7"/>
    <w:rsid w:val="00F16442"/>
    <w:rsid w:val="00F166CC"/>
    <w:rsid w:val="00F25A05"/>
    <w:rsid w:val="00F27250"/>
    <w:rsid w:val="00F357BD"/>
    <w:rsid w:val="00F35C33"/>
    <w:rsid w:val="00F4124B"/>
    <w:rsid w:val="00F47A4B"/>
    <w:rsid w:val="00F52B5A"/>
    <w:rsid w:val="00F5369F"/>
    <w:rsid w:val="00F617C8"/>
    <w:rsid w:val="00F645FB"/>
    <w:rsid w:val="00F71225"/>
    <w:rsid w:val="00F73C89"/>
    <w:rsid w:val="00F76C4A"/>
    <w:rsid w:val="00F86A2A"/>
    <w:rsid w:val="00F939C0"/>
    <w:rsid w:val="00F95BCC"/>
    <w:rsid w:val="00F96575"/>
    <w:rsid w:val="00F96A46"/>
    <w:rsid w:val="00FA3DCA"/>
    <w:rsid w:val="00FA4E9A"/>
    <w:rsid w:val="00FA4EBF"/>
    <w:rsid w:val="00FB2D8D"/>
    <w:rsid w:val="00FB3B93"/>
    <w:rsid w:val="00FC1264"/>
    <w:rsid w:val="00FD499E"/>
    <w:rsid w:val="00FD53A7"/>
    <w:rsid w:val="00FE3350"/>
    <w:rsid w:val="00FE3881"/>
    <w:rsid w:val="00FE6865"/>
    <w:rsid w:val="00FF0E85"/>
    <w:rsid w:val="00FF497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06869"/>
  <w15:docId w15:val="{B4B2EF87-B694-4F69-BC6D-911C36F1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D2A2A"/>
    <w:pPr>
      <w:jc w:val="both"/>
    </w:pPr>
    <w:rPr>
      <w:lang w:val="en-US"/>
    </w:rPr>
  </w:style>
  <w:style w:type="paragraph" w:styleId="Kop1">
    <w:name w:val="heading 1"/>
    <w:basedOn w:val="Standaard"/>
    <w:next w:val="Standaard"/>
    <w:link w:val="Kop1Char"/>
    <w:uiPriority w:val="9"/>
    <w:qFormat/>
    <w:rsid w:val="00E13B73"/>
    <w:pPr>
      <w:keepNext/>
      <w:keepLines/>
      <w:numPr>
        <w:numId w:val="7"/>
      </w:numPr>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035C86"/>
    <w:pPr>
      <w:keepNext/>
      <w:keepLines/>
      <w:numPr>
        <w:ilvl w:val="1"/>
        <w:numId w:val="7"/>
      </w:numPr>
      <w:spacing w:before="40" w:after="0"/>
      <w:ind w:left="576"/>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103AA6"/>
    <w:pPr>
      <w:keepNext/>
      <w:keepLines/>
      <w:numPr>
        <w:ilvl w:val="2"/>
        <w:numId w:val="7"/>
      </w:numPr>
      <w:spacing w:before="40" w:after="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unhideWhenUsed/>
    <w:qFormat/>
    <w:rsid w:val="003D4799"/>
    <w:pPr>
      <w:keepNext/>
      <w:keepLines/>
      <w:numPr>
        <w:ilvl w:val="3"/>
        <w:numId w:val="7"/>
      </w:numPr>
      <w:spacing w:before="40" w:after="0" w:line="259" w:lineRule="auto"/>
      <w:ind w:left="864"/>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unhideWhenUsed/>
    <w:qFormat/>
    <w:rsid w:val="001B041F"/>
    <w:pPr>
      <w:keepNext/>
      <w:keepLines/>
      <w:numPr>
        <w:ilvl w:val="4"/>
        <w:numId w:val="7"/>
      </w:numPr>
      <w:spacing w:before="40" w:after="0" w:line="259" w:lineRule="auto"/>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4C4A68"/>
    <w:pPr>
      <w:keepNext/>
      <w:keepLines/>
      <w:numPr>
        <w:ilvl w:val="5"/>
        <w:numId w:val="7"/>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4C4A68"/>
    <w:pPr>
      <w:keepNext/>
      <w:keepLines/>
      <w:numPr>
        <w:ilvl w:val="6"/>
        <w:numId w:val="7"/>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4C4A68"/>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C4A68"/>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uthorsafiiliation">
    <w:name w:val="Author's afiiliation"/>
    <w:basedOn w:val="Authors"/>
    <w:next w:val="Papertext"/>
    <w:link w:val="AuthorsafiiliationChar"/>
    <w:rsid w:val="009C3185"/>
    <w:rPr>
      <w:i/>
    </w:rPr>
  </w:style>
  <w:style w:type="paragraph" w:customStyle="1" w:styleId="PaperTitle">
    <w:name w:val="Paper Title"/>
    <w:basedOn w:val="Standaard"/>
    <w:next w:val="Authors"/>
    <w:rsid w:val="009C3185"/>
    <w:pPr>
      <w:spacing w:after="0" w:line="240" w:lineRule="auto"/>
      <w:jc w:val="center"/>
    </w:pPr>
    <w:rPr>
      <w:rFonts w:ascii="Times New Roman" w:eastAsia="Times New Roman" w:hAnsi="Times New Roman" w:cs="Times New Roman"/>
      <w:b/>
      <w:sz w:val="28"/>
      <w:szCs w:val="28"/>
    </w:rPr>
  </w:style>
  <w:style w:type="paragraph" w:customStyle="1" w:styleId="Authors">
    <w:name w:val="Authors"/>
    <w:basedOn w:val="Standaard"/>
    <w:next w:val="Papertext"/>
    <w:link w:val="AuthorsChar"/>
    <w:rsid w:val="009C3185"/>
    <w:pPr>
      <w:spacing w:after="0" w:line="240" w:lineRule="auto"/>
      <w:jc w:val="center"/>
    </w:pPr>
    <w:rPr>
      <w:rFonts w:ascii="Times New Roman" w:eastAsia="Times New Roman" w:hAnsi="Times New Roman" w:cs="Times New Roman"/>
      <w:sz w:val="24"/>
      <w:szCs w:val="24"/>
      <w:lang w:val="hr-HR"/>
    </w:rPr>
  </w:style>
  <w:style w:type="paragraph" w:customStyle="1" w:styleId="Papertext">
    <w:name w:val="Paper text"/>
    <w:basedOn w:val="Standaard"/>
    <w:rsid w:val="009C3185"/>
    <w:pPr>
      <w:spacing w:after="0" w:line="240" w:lineRule="auto"/>
    </w:pPr>
    <w:rPr>
      <w:rFonts w:ascii="Times New Roman" w:eastAsia="Times New Roman" w:hAnsi="Times New Roman" w:cs="Times New Roman"/>
      <w:sz w:val="24"/>
      <w:szCs w:val="24"/>
    </w:rPr>
  </w:style>
  <w:style w:type="character" w:customStyle="1" w:styleId="AuthorsChar">
    <w:name w:val="Authors Char"/>
    <w:link w:val="Authors"/>
    <w:rsid w:val="009C3185"/>
    <w:rPr>
      <w:rFonts w:ascii="Times New Roman" w:eastAsia="Times New Roman" w:hAnsi="Times New Roman" w:cs="Times New Roman"/>
      <w:sz w:val="24"/>
      <w:szCs w:val="24"/>
      <w:lang w:val="hr-HR"/>
    </w:rPr>
  </w:style>
  <w:style w:type="character" w:customStyle="1" w:styleId="AuthorsafiiliationChar">
    <w:name w:val="Author's afiiliation Char"/>
    <w:link w:val="Authorsafiiliation"/>
    <w:rsid w:val="009C3185"/>
    <w:rPr>
      <w:rFonts w:ascii="Times New Roman" w:eastAsia="Times New Roman" w:hAnsi="Times New Roman" w:cs="Times New Roman"/>
      <w:i/>
      <w:sz w:val="24"/>
      <w:szCs w:val="24"/>
      <w:lang w:val="hr-HR"/>
    </w:rPr>
  </w:style>
  <w:style w:type="paragraph" w:styleId="Lijstalinea">
    <w:name w:val="List Paragraph"/>
    <w:basedOn w:val="Standaard"/>
    <w:link w:val="LijstalineaChar"/>
    <w:uiPriority w:val="34"/>
    <w:qFormat/>
    <w:rsid w:val="00C03D96"/>
    <w:pPr>
      <w:ind w:left="720"/>
      <w:contextualSpacing/>
    </w:pPr>
  </w:style>
  <w:style w:type="paragraph" w:styleId="Ballontekst">
    <w:name w:val="Balloon Text"/>
    <w:basedOn w:val="Standaard"/>
    <w:link w:val="BallontekstChar"/>
    <w:uiPriority w:val="99"/>
    <w:semiHidden/>
    <w:unhideWhenUsed/>
    <w:rsid w:val="006D263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2632"/>
    <w:rPr>
      <w:rFonts w:ascii="Tahoma" w:hAnsi="Tahoma" w:cs="Tahoma"/>
      <w:sz w:val="16"/>
      <w:szCs w:val="16"/>
    </w:rPr>
  </w:style>
  <w:style w:type="character" w:customStyle="1" w:styleId="Kop1Char">
    <w:name w:val="Kop 1 Char"/>
    <w:basedOn w:val="Standaardalinea-lettertype"/>
    <w:link w:val="Kop1"/>
    <w:uiPriority w:val="9"/>
    <w:rsid w:val="00E13B73"/>
    <w:rPr>
      <w:rFonts w:asciiTheme="majorHAnsi" w:eastAsiaTheme="majorEastAsia" w:hAnsiTheme="majorHAnsi" w:cstheme="majorBidi"/>
      <w:color w:val="365F91" w:themeColor="accent1" w:themeShade="BF"/>
      <w:sz w:val="32"/>
      <w:szCs w:val="32"/>
    </w:rPr>
  </w:style>
  <w:style w:type="paragraph" w:customStyle="1" w:styleId="Body-10">
    <w:name w:val="Body-10"/>
    <w:basedOn w:val="Standaard"/>
    <w:link w:val="Body-10Char"/>
    <w:qFormat/>
    <w:rsid w:val="00035C86"/>
    <w:pPr>
      <w:spacing w:after="0" w:line="260" w:lineRule="atLeast"/>
    </w:pPr>
    <w:rPr>
      <w:rFonts w:ascii="Arial" w:hAnsi="Arial"/>
      <w:sz w:val="20"/>
      <w:lang w:val="en-GB"/>
    </w:rPr>
  </w:style>
  <w:style w:type="character" w:customStyle="1" w:styleId="Body-10Char">
    <w:name w:val="Body-10 Char"/>
    <w:basedOn w:val="Standaardalinea-lettertype"/>
    <w:link w:val="Body-10"/>
    <w:rsid w:val="00035C86"/>
    <w:rPr>
      <w:rFonts w:ascii="Arial" w:hAnsi="Arial"/>
      <w:sz w:val="20"/>
      <w:lang w:val="en-GB"/>
    </w:rPr>
  </w:style>
  <w:style w:type="character" w:customStyle="1" w:styleId="Kop2Char">
    <w:name w:val="Kop 2 Char"/>
    <w:basedOn w:val="Standaardalinea-lettertype"/>
    <w:link w:val="Kop2"/>
    <w:uiPriority w:val="9"/>
    <w:rsid w:val="00035C86"/>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rsid w:val="00103AA6"/>
    <w:rPr>
      <w:rFonts w:asciiTheme="majorHAnsi" w:eastAsiaTheme="majorEastAsia" w:hAnsiTheme="majorHAnsi" w:cstheme="majorBidi"/>
      <w:color w:val="243F60" w:themeColor="accent1" w:themeShade="7F"/>
      <w:sz w:val="24"/>
      <w:szCs w:val="24"/>
    </w:rPr>
  </w:style>
  <w:style w:type="character" w:customStyle="1" w:styleId="LijstalineaChar">
    <w:name w:val="Lijstalinea Char"/>
    <w:basedOn w:val="Standaardalinea-lettertype"/>
    <w:link w:val="Lijstalinea"/>
    <w:uiPriority w:val="34"/>
    <w:rsid w:val="00AE2033"/>
  </w:style>
  <w:style w:type="paragraph" w:styleId="Voetnoottekst">
    <w:name w:val="footnote text"/>
    <w:aliases w:val="Schriftart: 9 pt,Schriftart: 10 pt,Schriftart: 8 pt,WB-Fußnotentext,fn,Footnotes,Footnote ak,FoodNote,ft,Footnote,Footnote Text Char Char,Footnote Text Char1 Char Char,Footnote text,Footnote Text Char Char Char Char"/>
    <w:basedOn w:val="Standaard"/>
    <w:link w:val="VoetnoottekstChar"/>
    <w:uiPriority w:val="99"/>
    <w:qFormat/>
    <w:rsid w:val="00703BD3"/>
    <w:pPr>
      <w:keepLines/>
      <w:spacing w:after="0" w:line="260" w:lineRule="exact"/>
      <w:ind w:left="227" w:hanging="227"/>
    </w:pPr>
    <w:rPr>
      <w:rFonts w:ascii="Arial" w:hAnsi="Arial"/>
      <w:sz w:val="17"/>
      <w:szCs w:val="20"/>
      <w:lang w:val="en-GB"/>
    </w:rPr>
  </w:style>
  <w:style w:type="character" w:customStyle="1" w:styleId="VoetnoottekstChar">
    <w:name w:val="Voetnoottekst Char"/>
    <w:aliases w:val="Schriftart: 9 pt Char,Schriftart: 10 pt Char,Schriftart: 8 pt Char,WB-Fußnotentext Char,fn Char,Footnotes Char,Footnote ak Char,FoodNote Char,ft Char,Footnote Char,Footnote Text Char Char Char,Footnote Text Char1 Char Char Char"/>
    <w:basedOn w:val="Standaardalinea-lettertype"/>
    <w:link w:val="Voetnoottekst"/>
    <w:uiPriority w:val="99"/>
    <w:rsid w:val="00703BD3"/>
    <w:rPr>
      <w:rFonts w:ascii="Arial" w:hAnsi="Arial"/>
      <w:sz w:val="17"/>
      <w:szCs w:val="20"/>
      <w:lang w:val="en-GB"/>
    </w:rPr>
  </w:style>
  <w:style w:type="character" w:styleId="Voetnootmarkering">
    <w:name w:val="footnote reference"/>
    <w:aliases w:val="Footnote symbol,Times 10 Point,Exposant 3 Point,footnote ref,FR,Fußnotenzeichen diss neu,Appel note de bas de p,Voetnootverwijzing,Odwołanie przypisu"/>
    <w:basedOn w:val="Standaardalinea-lettertype"/>
    <w:uiPriority w:val="99"/>
    <w:rsid w:val="00703BD3"/>
    <w:rPr>
      <w:rFonts w:ascii="Arial" w:hAnsi="Arial"/>
      <w:sz w:val="20"/>
      <w:vertAlign w:val="superscript"/>
    </w:rPr>
  </w:style>
  <w:style w:type="paragraph" w:customStyle="1" w:styleId="Normal-1WitregelVoor">
    <w:name w:val="_Normal-1WitregelVoor"/>
    <w:basedOn w:val="Standaard"/>
    <w:next w:val="Standaardinspringing"/>
    <w:qFormat/>
    <w:rsid w:val="00703BD3"/>
    <w:pPr>
      <w:spacing w:before="274" w:after="0" w:line="274" w:lineRule="exact"/>
    </w:pPr>
    <w:rPr>
      <w:rFonts w:ascii="Garamond" w:eastAsia="Times New Roman" w:hAnsi="Garamond" w:cs="Times New Roman"/>
      <w:szCs w:val="17"/>
      <w:lang w:val="en-GB" w:eastAsia="nl-NL"/>
    </w:rPr>
  </w:style>
  <w:style w:type="paragraph" w:styleId="Standaardinspringing">
    <w:name w:val="Normal Indent"/>
    <w:basedOn w:val="Standaard"/>
    <w:uiPriority w:val="99"/>
    <w:semiHidden/>
    <w:unhideWhenUsed/>
    <w:rsid w:val="00703BD3"/>
    <w:pPr>
      <w:ind w:left="708"/>
    </w:pPr>
  </w:style>
  <w:style w:type="table" w:styleId="Tabelraster">
    <w:name w:val="Table Grid"/>
    <w:basedOn w:val="Standaardtabel"/>
    <w:uiPriority w:val="59"/>
    <w:rsid w:val="00F27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basedOn w:val="Standaardalinea-lettertype"/>
    <w:link w:val="Kop5"/>
    <w:uiPriority w:val="9"/>
    <w:rsid w:val="001B041F"/>
    <w:rPr>
      <w:rFonts w:asciiTheme="majorHAnsi" w:eastAsiaTheme="majorEastAsia" w:hAnsiTheme="majorHAnsi" w:cstheme="majorBidi"/>
      <w:color w:val="365F91" w:themeColor="accent1" w:themeShade="BF"/>
    </w:rPr>
  </w:style>
  <w:style w:type="character" w:customStyle="1" w:styleId="Kop4Char">
    <w:name w:val="Kop 4 Char"/>
    <w:basedOn w:val="Standaardalinea-lettertype"/>
    <w:link w:val="Kop4"/>
    <w:uiPriority w:val="9"/>
    <w:rsid w:val="003D4799"/>
    <w:rPr>
      <w:rFonts w:asciiTheme="majorHAnsi" w:eastAsiaTheme="majorEastAsia" w:hAnsiTheme="majorHAnsi" w:cstheme="majorBidi"/>
      <w:i/>
      <w:iCs/>
      <w:color w:val="365F91" w:themeColor="accent1" w:themeShade="BF"/>
    </w:rPr>
  </w:style>
  <w:style w:type="character" w:styleId="Verwijzingopmerking">
    <w:name w:val="annotation reference"/>
    <w:basedOn w:val="Standaardalinea-lettertype"/>
    <w:uiPriority w:val="99"/>
    <w:semiHidden/>
    <w:unhideWhenUsed/>
    <w:rsid w:val="008065FA"/>
    <w:rPr>
      <w:sz w:val="16"/>
      <w:szCs w:val="16"/>
    </w:rPr>
  </w:style>
  <w:style w:type="paragraph" w:styleId="Tekstopmerking">
    <w:name w:val="annotation text"/>
    <w:basedOn w:val="Standaard"/>
    <w:link w:val="TekstopmerkingChar"/>
    <w:uiPriority w:val="99"/>
    <w:unhideWhenUsed/>
    <w:rsid w:val="008065FA"/>
    <w:pPr>
      <w:spacing w:line="240" w:lineRule="auto"/>
    </w:pPr>
    <w:rPr>
      <w:sz w:val="20"/>
      <w:szCs w:val="20"/>
    </w:rPr>
  </w:style>
  <w:style w:type="character" w:customStyle="1" w:styleId="TekstopmerkingChar">
    <w:name w:val="Tekst opmerking Char"/>
    <w:basedOn w:val="Standaardalinea-lettertype"/>
    <w:link w:val="Tekstopmerking"/>
    <w:uiPriority w:val="99"/>
    <w:rsid w:val="008065FA"/>
    <w:rPr>
      <w:sz w:val="20"/>
      <w:szCs w:val="20"/>
    </w:rPr>
  </w:style>
  <w:style w:type="paragraph" w:styleId="Onderwerpvanopmerking">
    <w:name w:val="annotation subject"/>
    <w:basedOn w:val="Tekstopmerking"/>
    <w:next w:val="Tekstopmerking"/>
    <w:link w:val="OnderwerpvanopmerkingChar"/>
    <w:uiPriority w:val="99"/>
    <w:semiHidden/>
    <w:unhideWhenUsed/>
    <w:rsid w:val="008065FA"/>
    <w:rPr>
      <w:b/>
      <w:bCs/>
    </w:rPr>
  </w:style>
  <w:style w:type="character" w:customStyle="1" w:styleId="OnderwerpvanopmerkingChar">
    <w:name w:val="Onderwerp van opmerking Char"/>
    <w:basedOn w:val="TekstopmerkingChar"/>
    <w:link w:val="Onderwerpvanopmerking"/>
    <w:uiPriority w:val="99"/>
    <w:semiHidden/>
    <w:rsid w:val="008065FA"/>
    <w:rPr>
      <w:b/>
      <w:bCs/>
      <w:sz w:val="20"/>
      <w:szCs w:val="20"/>
    </w:rPr>
  </w:style>
  <w:style w:type="character" w:customStyle="1" w:styleId="field-content">
    <w:name w:val="field-content"/>
    <w:basedOn w:val="Standaardalinea-lettertype"/>
    <w:rsid w:val="00CA3BF4"/>
  </w:style>
  <w:style w:type="character" w:customStyle="1" w:styleId="Kop6Char">
    <w:name w:val="Kop 6 Char"/>
    <w:basedOn w:val="Standaardalinea-lettertype"/>
    <w:link w:val="Kop6"/>
    <w:uiPriority w:val="9"/>
    <w:semiHidden/>
    <w:rsid w:val="004C4A68"/>
    <w:rPr>
      <w:rFonts w:asciiTheme="majorHAnsi" w:eastAsiaTheme="majorEastAsia" w:hAnsiTheme="majorHAnsi" w:cstheme="majorBidi"/>
      <w:color w:val="243F60" w:themeColor="accent1" w:themeShade="7F"/>
      <w:lang w:val="en-US"/>
    </w:rPr>
  </w:style>
  <w:style w:type="character" w:customStyle="1" w:styleId="Kop7Char">
    <w:name w:val="Kop 7 Char"/>
    <w:basedOn w:val="Standaardalinea-lettertype"/>
    <w:link w:val="Kop7"/>
    <w:uiPriority w:val="9"/>
    <w:semiHidden/>
    <w:rsid w:val="004C4A68"/>
    <w:rPr>
      <w:rFonts w:asciiTheme="majorHAnsi" w:eastAsiaTheme="majorEastAsia" w:hAnsiTheme="majorHAnsi" w:cstheme="majorBidi"/>
      <w:i/>
      <w:iCs/>
      <w:color w:val="243F60" w:themeColor="accent1" w:themeShade="7F"/>
      <w:lang w:val="en-US"/>
    </w:rPr>
  </w:style>
  <w:style w:type="character" w:customStyle="1" w:styleId="Kop8Char">
    <w:name w:val="Kop 8 Char"/>
    <w:basedOn w:val="Standaardalinea-lettertype"/>
    <w:link w:val="Kop8"/>
    <w:uiPriority w:val="9"/>
    <w:semiHidden/>
    <w:rsid w:val="004C4A68"/>
    <w:rPr>
      <w:rFonts w:asciiTheme="majorHAnsi" w:eastAsiaTheme="majorEastAsia" w:hAnsiTheme="majorHAnsi" w:cstheme="majorBidi"/>
      <w:color w:val="272727" w:themeColor="text1" w:themeTint="D8"/>
      <w:sz w:val="21"/>
      <w:szCs w:val="21"/>
      <w:lang w:val="en-US"/>
    </w:rPr>
  </w:style>
  <w:style w:type="character" w:customStyle="1" w:styleId="Kop9Char">
    <w:name w:val="Kop 9 Char"/>
    <w:basedOn w:val="Standaardalinea-lettertype"/>
    <w:link w:val="Kop9"/>
    <w:uiPriority w:val="9"/>
    <w:semiHidden/>
    <w:rsid w:val="004C4A68"/>
    <w:rPr>
      <w:rFonts w:asciiTheme="majorHAnsi" w:eastAsiaTheme="majorEastAsia" w:hAnsiTheme="majorHAnsi" w:cstheme="majorBidi"/>
      <w:i/>
      <w:iCs/>
      <w:color w:val="272727" w:themeColor="text1" w:themeTint="D8"/>
      <w:sz w:val="21"/>
      <w:szCs w:val="21"/>
      <w:lang w:val="en-US"/>
    </w:rPr>
  </w:style>
  <w:style w:type="paragraph" w:styleId="Bijschrift">
    <w:name w:val="caption"/>
    <w:basedOn w:val="Standaard"/>
    <w:next w:val="Standaard"/>
    <w:uiPriority w:val="35"/>
    <w:unhideWhenUsed/>
    <w:qFormat/>
    <w:rsid w:val="00505A87"/>
    <w:pPr>
      <w:spacing w:line="240" w:lineRule="auto"/>
    </w:pPr>
    <w:rPr>
      <w:i/>
      <w:iCs/>
      <w:color w:val="1F497D" w:themeColor="text2"/>
      <w:sz w:val="18"/>
      <w:szCs w:val="18"/>
    </w:rPr>
  </w:style>
  <w:style w:type="paragraph" w:styleId="Revisie">
    <w:name w:val="Revision"/>
    <w:hidden/>
    <w:uiPriority w:val="99"/>
    <w:semiHidden/>
    <w:rsid w:val="00B904D7"/>
    <w:pPr>
      <w:spacing w:after="0" w:line="240" w:lineRule="auto"/>
    </w:pPr>
    <w:rPr>
      <w:lang w:val="en-US"/>
    </w:rPr>
  </w:style>
  <w:style w:type="paragraph" w:styleId="Koptekst">
    <w:name w:val="header"/>
    <w:basedOn w:val="Standaard"/>
    <w:link w:val="KoptekstChar"/>
    <w:uiPriority w:val="99"/>
    <w:unhideWhenUsed/>
    <w:rsid w:val="00FE335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E3350"/>
    <w:rPr>
      <w:lang w:val="en-US"/>
    </w:rPr>
  </w:style>
  <w:style w:type="paragraph" w:styleId="Voettekst">
    <w:name w:val="footer"/>
    <w:basedOn w:val="Standaard"/>
    <w:link w:val="VoettekstChar"/>
    <w:uiPriority w:val="99"/>
    <w:unhideWhenUsed/>
    <w:rsid w:val="00FE335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E335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449F6-C863-4E4C-B3BD-A02CD73D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19640</Words>
  <Characters>108021</Characters>
  <Application>Microsoft Office Word</Application>
  <DocSecurity>0</DocSecurity>
  <Lines>900</Lines>
  <Paragraphs>254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ezra</dc:creator>
  <cp:lastModifiedBy>u0012191</cp:lastModifiedBy>
  <cp:revision>24</cp:revision>
  <cp:lastPrinted>2018-07-27T13:32:00Z</cp:lastPrinted>
  <dcterms:created xsi:type="dcterms:W3CDTF">2019-03-01T12:55:00Z</dcterms:created>
  <dcterms:modified xsi:type="dcterms:W3CDTF">2019-03-01T13:44:00Z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http://csl.mendeley.com/styles/28240421/apa</vt:lpwstr>
  </property>
  <property fmtid="{D5CDD505-2E9C-101B-9397-08002B2CF9AE}" pid="5" name="Mendeley Recent Style Name 1_1">
    <vt:lpwstr>American Psychological Association 6th edition - Ezra Dessers</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http://www.zotero.org/styles/springer-socpsych-author-date</vt:lpwstr>
  </property>
  <property fmtid="{D5CDD505-2E9C-101B-9397-08002B2CF9AE}" pid="21" name="Mendeley Recent Style Name 9_1">
    <vt:lpwstr>Springer - SocPsych (author-date)</vt:lpwstr>
  </property>
  <property fmtid="{D5CDD505-2E9C-101B-9397-08002B2CF9AE}" pid="22" name="Mendeley Document_1">
    <vt:lpwstr>True</vt:lpwstr>
  </property>
  <property fmtid="{D5CDD505-2E9C-101B-9397-08002B2CF9AE}" pid="23" name="Mendeley Unique User Id_1">
    <vt:lpwstr>57116fe9-0fc7-3de8-bbf4-5f1008fe59c6</vt:lpwstr>
  </property>
  <property fmtid="{D5CDD505-2E9C-101B-9397-08002B2CF9AE}" pid="24" name="Mendeley Citation Style_1">
    <vt:lpwstr>http://www.zotero.org/styles/chicago-author-date</vt:lpwstr>
  </property>
</Properties>
</file>